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62071" w14:textId="0596690C" w:rsidR="00125661" w:rsidRDefault="00125661" w:rsidP="00D50CED">
      <w:pPr>
        <w:jc w:val="both"/>
        <w:rPr>
          <w:rFonts w:ascii="Arial Narrow" w:hAnsi="Arial Narrow"/>
          <w:szCs w:val="24"/>
        </w:rPr>
      </w:pPr>
      <w:r>
        <w:rPr>
          <w:rFonts w:ascii="Arial Narrow" w:hAnsi="Arial Narrow"/>
          <w:noProof/>
          <w:szCs w:val="24"/>
        </w:rPr>
        <w:drawing>
          <wp:anchor distT="0" distB="0" distL="114300" distR="114300" simplePos="0" relativeHeight="251658240" behindDoc="0" locked="0" layoutInCell="1" allowOverlap="1" wp14:anchorId="7A383D99" wp14:editId="499A658A">
            <wp:simplePos x="0" y="0"/>
            <wp:positionH relativeFrom="column">
              <wp:posOffset>2367915</wp:posOffset>
            </wp:positionH>
            <wp:positionV relativeFrom="paragraph">
              <wp:posOffset>106680</wp:posOffset>
            </wp:positionV>
            <wp:extent cx="1017905" cy="956945"/>
            <wp:effectExtent l="0" t="0" r="0" b="0"/>
            <wp:wrapThrough wrapText="bothSides">
              <wp:wrapPolygon edited="0">
                <wp:start x="0" y="0"/>
                <wp:lineTo x="0" y="21070"/>
                <wp:lineTo x="21021" y="21070"/>
                <wp:lineTo x="2102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7905" cy="956945"/>
                    </a:xfrm>
                    <a:prstGeom prst="rect">
                      <a:avLst/>
                    </a:prstGeom>
                    <a:noFill/>
                  </pic:spPr>
                </pic:pic>
              </a:graphicData>
            </a:graphic>
          </wp:anchor>
        </w:drawing>
      </w:r>
    </w:p>
    <w:p w14:paraId="79810695" w14:textId="11DDD08D" w:rsidR="00125661" w:rsidRDefault="00125661" w:rsidP="00125661">
      <w:pPr>
        <w:jc w:val="center"/>
        <w:rPr>
          <w:rFonts w:ascii="Arial Narrow" w:hAnsi="Arial Narrow"/>
          <w:szCs w:val="24"/>
        </w:rPr>
      </w:pPr>
    </w:p>
    <w:p w14:paraId="34C153E1" w14:textId="77777777" w:rsidR="00125661" w:rsidRDefault="00125661" w:rsidP="00125661">
      <w:pPr>
        <w:jc w:val="both"/>
        <w:rPr>
          <w:rFonts w:ascii="Arial Narrow" w:hAnsi="Arial Narrow"/>
          <w:szCs w:val="24"/>
        </w:rPr>
      </w:pPr>
    </w:p>
    <w:p w14:paraId="376A82CA" w14:textId="77777777" w:rsidR="00125661" w:rsidRDefault="00125661" w:rsidP="00125661">
      <w:pPr>
        <w:jc w:val="both"/>
        <w:rPr>
          <w:rFonts w:ascii="Arial Narrow" w:hAnsi="Arial Narrow"/>
          <w:szCs w:val="24"/>
        </w:rPr>
      </w:pPr>
    </w:p>
    <w:p w14:paraId="1E93762F" w14:textId="77777777" w:rsidR="00125661" w:rsidRDefault="00125661" w:rsidP="00125661">
      <w:pPr>
        <w:jc w:val="both"/>
        <w:rPr>
          <w:rFonts w:ascii="Arial Narrow" w:hAnsi="Arial Narrow"/>
          <w:szCs w:val="24"/>
        </w:rPr>
      </w:pPr>
    </w:p>
    <w:p w14:paraId="265A442F" w14:textId="77777777" w:rsidR="00125661" w:rsidRDefault="00125661" w:rsidP="00125661">
      <w:pPr>
        <w:jc w:val="both"/>
        <w:rPr>
          <w:rFonts w:ascii="Arial Narrow" w:hAnsi="Arial Narrow"/>
          <w:szCs w:val="24"/>
        </w:rPr>
      </w:pPr>
    </w:p>
    <w:p w14:paraId="10AF192E" w14:textId="77777777" w:rsidR="00172EBD" w:rsidRPr="00172EBD" w:rsidRDefault="00172EBD" w:rsidP="00125661">
      <w:pPr>
        <w:jc w:val="center"/>
        <w:rPr>
          <w:rFonts w:ascii="Arial Narrow" w:hAnsi="Arial Narrow"/>
          <w:b/>
          <w:sz w:val="14"/>
          <w:szCs w:val="24"/>
        </w:rPr>
      </w:pPr>
    </w:p>
    <w:p w14:paraId="6FA2EBF5" w14:textId="77777777" w:rsidR="000A7C94" w:rsidRDefault="000A7C94" w:rsidP="00125661">
      <w:pPr>
        <w:jc w:val="center"/>
        <w:rPr>
          <w:rFonts w:ascii="Barlow" w:hAnsi="Barlow"/>
          <w:b/>
          <w:color w:val="0B4159"/>
          <w:sz w:val="28"/>
          <w:szCs w:val="28"/>
        </w:rPr>
      </w:pPr>
    </w:p>
    <w:p w14:paraId="45692D0F" w14:textId="4D3B1BB6" w:rsidR="00125661" w:rsidRPr="000A7C94" w:rsidRDefault="00125661" w:rsidP="00125661">
      <w:pPr>
        <w:jc w:val="center"/>
        <w:rPr>
          <w:rFonts w:ascii="Barlow" w:hAnsi="Barlow"/>
          <w:b/>
          <w:color w:val="0B4159"/>
          <w:sz w:val="28"/>
          <w:szCs w:val="28"/>
        </w:rPr>
      </w:pPr>
      <w:r w:rsidRPr="000A7C94">
        <w:rPr>
          <w:rFonts w:ascii="Barlow" w:hAnsi="Barlow"/>
          <w:b/>
          <w:color w:val="0B4159"/>
          <w:sz w:val="28"/>
          <w:szCs w:val="28"/>
        </w:rPr>
        <w:t>Campagne « Choisir avec soins » en gériatrie – lettre d’information aux patients / résidents</w:t>
      </w:r>
    </w:p>
    <w:p w14:paraId="63FB7EF6" w14:textId="6F03EC26" w:rsidR="00125661" w:rsidRPr="00FA4A24" w:rsidRDefault="00125661" w:rsidP="00D50CED">
      <w:pPr>
        <w:jc w:val="both"/>
        <w:rPr>
          <w:rFonts w:ascii="Barlow" w:hAnsi="Barlow"/>
          <w:szCs w:val="24"/>
        </w:rPr>
      </w:pPr>
    </w:p>
    <w:p w14:paraId="7795991E" w14:textId="77777777" w:rsidR="00125661" w:rsidRPr="00FA4A24" w:rsidRDefault="00125661" w:rsidP="00D50CED">
      <w:pPr>
        <w:jc w:val="both"/>
        <w:rPr>
          <w:rFonts w:ascii="Barlow" w:hAnsi="Barlow"/>
          <w:szCs w:val="24"/>
        </w:rPr>
      </w:pPr>
    </w:p>
    <w:p w14:paraId="055C9649" w14:textId="66878210" w:rsidR="00D50CED" w:rsidRPr="00FA4A24" w:rsidRDefault="00D50CED" w:rsidP="00D50CED">
      <w:pPr>
        <w:jc w:val="both"/>
        <w:rPr>
          <w:rFonts w:ascii="Barlow" w:hAnsi="Barlow"/>
          <w:szCs w:val="24"/>
        </w:rPr>
      </w:pPr>
      <w:r w:rsidRPr="00FA4A24">
        <w:rPr>
          <w:rFonts w:ascii="Barlow" w:hAnsi="Barlow"/>
          <w:szCs w:val="24"/>
        </w:rPr>
        <w:t>Madame, Monsieur,</w:t>
      </w:r>
    </w:p>
    <w:p w14:paraId="1770F259" w14:textId="77777777" w:rsidR="00AA40B3" w:rsidRPr="00FA4A24" w:rsidRDefault="00AA40B3" w:rsidP="00D50CED">
      <w:pPr>
        <w:jc w:val="both"/>
        <w:rPr>
          <w:rFonts w:ascii="Barlow" w:hAnsi="Barlow"/>
          <w:szCs w:val="24"/>
        </w:rPr>
      </w:pPr>
    </w:p>
    <w:p w14:paraId="1030E5BB" w14:textId="6F75B7F8" w:rsidR="003C4CDD" w:rsidRPr="00FA4A24" w:rsidRDefault="003C4CDD" w:rsidP="00D50CED">
      <w:pPr>
        <w:jc w:val="both"/>
        <w:rPr>
          <w:rFonts w:ascii="Barlow" w:hAnsi="Barlow"/>
          <w:szCs w:val="24"/>
        </w:rPr>
      </w:pPr>
      <w:r w:rsidRPr="00FA4A24">
        <w:rPr>
          <w:rFonts w:ascii="Barlow" w:hAnsi="Barlow"/>
          <w:szCs w:val="24"/>
        </w:rPr>
        <w:t xml:space="preserve">Le service dans lequel vous êtes hospitalisé </w:t>
      </w:r>
      <w:r w:rsidR="00E71579" w:rsidRPr="00FA4A24">
        <w:rPr>
          <w:rFonts w:ascii="Barlow" w:hAnsi="Barlow"/>
          <w:szCs w:val="24"/>
        </w:rPr>
        <w:t>(ou</w:t>
      </w:r>
      <w:r w:rsidRPr="00FA4A24">
        <w:rPr>
          <w:rFonts w:ascii="Barlow" w:hAnsi="Barlow"/>
          <w:szCs w:val="24"/>
        </w:rPr>
        <w:t xml:space="preserve"> résidez) </w:t>
      </w:r>
      <w:r w:rsidR="004B35C3" w:rsidRPr="00FA4A24">
        <w:rPr>
          <w:rFonts w:ascii="Barlow" w:hAnsi="Barlow"/>
          <w:szCs w:val="24"/>
        </w:rPr>
        <w:t xml:space="preserve">participe </w:t>
      </w:r>
      <w:r w:rsidR="00260632" w:rsidRPr="00FA4A24">
        <w:rPr>
          <w:rFonts w:ascii="Barlow" w:hAnsi="Barlow"/>
          <w:szCs w:val="24"/>
        </w:rPr>
        <w:t xml:space="preserve">à une étude inter-régionale intitulée </w:t>
      </w:r>
      <w:r w:rsidR="000C35D4" w:rsidRPr="00FA4A24">
        <w:rPr>
          <w:rFonts w:ascii="Barlow" w:hAnsi="Barlow"/>
          <w:szCs w:val="24"/>
        </w:rPr>
        <w:t>« </w:t>
      </w:r>
      <w:r w:rsidR="00457AE4" w:rsidRPr="00FA4A24">
        <w:rPr>
          <w:rFonts w:ascii="Barlow" w:hAnsi="Barlow"/>
          <w:szCs w:val="24"/>
        </w:rPr>
        <w:t>Choisir avec soins</w:t>
      </w:r>
      <w:r w:rsidR="000C35D4" w:rsidRPr="00FA4A24">
        <w:rPr>
          <w:rFonts w:ascii="Barlow" w:hAnsi="Barlow"/>
          <w:szCs w:val="24"/>
        </w:rPr>
        <w:t> »</w:t>
      </w:r>
      <w:r w:rsidR="00457AE4" w:rsidRPr="00FA4A24">
        <w:rPr>
          <w:rFonts w:ascii="Barlow" w:hAnsi="Barlow"/>
          <w:szCs w:val="24"/>
        </w:rPr>
        <w:t xml:space="preserve"> en gériatrie</w:t>
      </w:r>
      <w:r w:rsidRPr="00FA4A24">
        <w:rPr>
          <w:rFonts w:ascii="Barlow" w:hAnsi="Barlow"/>
          <w:szCs w:val="24"/>
        </w:rPr>
        <w:t xml:space="preserve">. Cette étude </w:t>
      </w:r>
      <w:r w:rsidR="00457AE4" w:rsidRPr="00FA4A24">
        <w:rPr>
          <w:rFonts w:ascii="Barlow" w:hAnsi="Barlow"/>
          <w:szCs w:val="24"/>
        </w:rPr>
        <w:t xml:space="preserve">vise à améliorer la pertinence </w:t>
      </w:r>
      <w:r w:rsidR="00454DB1" w:rsidRPr="00FA4A24">
        <w:rPr>
          <w:rFonts w:ascii="Barlow" w:hAnsi="Barlow"/>
          <w:szCs w:val="24"/>
        </w:rPr>
        <w:t xml:space="preserve">des </w:t>
      </w:r>
      <w:r w:rsidR="00457AE4" w:rsidRPr="00FA4A24">
        <w:rPr>
          <w:rFonts w:ascii="Barlow" w:hAnsi="Barlow"/>
          <w:szCs w:val="24"/>
        </w:rPr>
        <w:t xml:space="preserve">traitements et examens prescrits aux personnes âgées. Elle </w:t>
      </w:r>
      <w:r w:rsidRPr="00FA4A24">
        <w:rPr>
          <w:rFonts w:ascii="Barlow" w:hAnsi="Barlow"/>
          <w:szCs w:val="24"/>
        </w:rPr>
        <w:t>est proposée par la Société Française de Gériatrie et de Gérontologie</w:t>
      </w:r>
      <w:r w:rsidR="00260632" w:rsidRPr="00FA4A24">
        <w:rPr>
          <w:rFonts w:ascii="Barlow" w:hAnsi="Barlow"/>
          <w:szCs w:val="24"/>
        </w:rPr>
        <w:t xml:space="preserve"> (SFGG)</w:t>
      </w:r>
      <w:r w:rsidRPr="00FA4A24">
        <w:rPr>
          <w:rFonts w:ascii="Barlow" w:hAnsi="Barlow"/>
          <w:szCs w:val="24"/>
        </w:rPr>
        <w:t xml:space="preserve">, en partenariat </w:t>
      </w:r>
      <w:r w:rsidR="00C011D7" w:rsidRPr="00FA4A24">
        <w:rPr>
          <w:rFonts w:ascii="Barlow" w:hAnsi="Barlow"/>
          <w:szCs w:val="24"/>
        </w:rPr>
        <w:t xml:space="preserve">avec 8 structures régionales d’appui à la qualité des soins et à la sécurité des patients, </w:t>
      </w:r>
      <w:r w:rsidR="00260632" w:rsidRPr="00FA4A24">
        <w:rPr>
          <w:rFonts w:ascii="Barlow" w:hAnsi="Barlow"/>
          <w:szCs w:val="24"/>
        </w:rPr>
        <w:t xml:space="preserve">et </w:t>
      </w:r>
      <w:r w:rsidR="00C011D7" w:rsidRPr="00FA4A24">
        <w:rPr>
          <w:rFonts w:ascii="Barlow" w:hAnsi="Barlow"/>
          <w:szCs w:val="24"/>
        </w:rPr>
        <w:t>France Assos Santé</w:t>
      </w:r>
      <w:r w:rsidR="00260632" w:rsidRPr="00FA4A24">
        <w:rPr>
          <w:rFonts w:ascii="Barlow" w:hAnsi="Barlow"/>
          <w:szCs w:val="24"/>
        </w:rPr>
        <w:t>. Elle s’inscrit dans le cadre de l’initiative internationale « Choisir avec soin</w:t>
      </w:r>
      <w:r w:rsidR="00E71579" w:rsidRPr="00FA4A24">
        <w:rPr>
          <w:rFonts w:ascii="Barlow" w:hAnsi="Barlow"/>
          <w:szCs w:val="24"/>
        </w:rPr>
        <w:t>s</w:t>
      </w:r>
      <w:r w:rsidR="00172EBD" w:rsidRPr="00FA4A24">
        <w:rPr>
          <w:rFonts w:ascii="Barlow" w:hAnsi="Barlow"/>
          <w:szCs w:val="24"/>
        </w:rPr>
        <w:t xml:space="preserve"> </w:t>
      </w:r>
      <w:r w:rsidR="00260632" w:rsidRPr="00FA4A24">
        <w:rPr>
          <w:rFonts w:ascii="Barlow" w:hAnsi="Barlow"/>
          <w:szCs w:val="24"/>
        </w:rPr>
        <w:t>» (Choosing wisely) qui encourage médecins et patients à engager un dialogue éclairé sur le caractère approprié et nécessaire des traitements et examens.</w:t>
      </w:r>
    </w:p>
    <w:p w14:paraId="12EE9FCE" w14:textId="6A363EB7" w:rsidR="003C4CDD" w:rsidRPr="00FA4A24" w:rsidRDefault="003C4CDD" w:rsidP="00D50CED">
      <w:pPr>
        <w:jc w:val="both"/>
        <w:rPr>
          <w:rFonts w:ascii="Barlow" w:hAnsi="Barlow"/>
          <w:szCs w:val="24"/>
        </w:rPr>
      </w:pPr>
    </w:p>
    <w:p w14:paraId="3E10D40A" w14:textId="2B86EF6F" w:rsidR="00862E71" w:rsidRPr="00FA4A24" w:rsidRDefault="00862E71" w:rsidP="00D50CED">
      <w:pPr>
        <w:jc w:val="both"/>
        <w:rPr>
          <w:rFonts w:ascii="Barlow" w:hAnsi="Barlow"/>
          <w:szCs w:val="24"/>
        </w:rPr>
      </w:pPr>
      <w:r w:rsidRPr="00FA4A24">
        <w:rPr>
          <w:rFonts w:ascii="Barlow" w:hAnsi="Barlow"/>
          <w:szCs w:val="24"/>
        </w:rPr>
        <w:t>Pour répo</w:t>
      </w:r>
      <w:r w:rsidR="008042CE" w:rsidRPr="00FA4A24">
        <w:rPr>
          <w:rFonts w:ascii="Barlow" w:hAnsi="Barlow"/>
          <w:szCs w:val="24"/>
        </w:rPr>
        <w:t>ndre à l’objectif de cette étude</w:t>
      </w:r>
      <w:r w:rsidRPr="00FA4A24">
        <w:rPr>
          <w:rFonts w:ascii="Barlow" w:hAnsi="Barlow"/>
          <w:szCs w:val="24"/>
        </w:rPr>
        <w:t>, il est prévu que certaines de vos données personnelles de santé soient recueillies et enregistrées sur un serveur sécurisé</w:t>
      </w:r>
      <w:r w:rsidR="008042CE" w:rsidRPr="00FA4A24">
        <w:rPr>
          <w:rFonts w:ascii="Barlow" w:hAnsi="Barlow"/>
          <w:szCs w:val="24"/>
        </w:rPr>
        <w:t xml:space="preserve">, de façon </w:t>
      </w:r>
      <w:r w:rsidR="001114BB" w:rsidRPr="00FA4A24">
        <w:rPr>
          <w:rFonts w:ascii="Barlow" w:hAnsi="Barlow"/>
          <w:szCs w:val="24"/>
        </w:rPr>
        <w:t xml:space="preserve">à </w:t>
      </w:r>
      <w:r w:rsidRPr="00FA4A24">
        <w:rPr>
          <w:rFonts w:ascii="Barlow" w:hAnsi="Barlow"/>
          <w:szCs w:val="24"/>
        </w:rPr>
        <w:t xml:space="preserve">constituer une base de données anonymisées. </w:t>
      </w:r>
      <w:r w:rsidR="008042CE" w:rsidRPr="00FA4A24">
        <w:rPr>
          <w:rFonts w:ascii="Barlow" w:hAnsi="Barlow"/>
          <w:szCs w:val="24"/>
        </w:rPr>
        <w:t xml:space="preserve">Seules des informations déjà existantes dans le cadre de votre prise en soin seront recueillies. Votre prise en charge ne sera pas modifiée par cette étude. </w:t>
      </w:r>
      <w:r w:rsidRPr="00FA4A24">
        <w:rPr>
          <w:rFonts w:ascii="Barlow" w:hAnsi="Barlow"/>
          <w:szCs w:val="24"/>
        </w:rPr>
        <w:t>Votre participation à ce projet est entiè</w:t>
      </w:r>
      <w:r w:rsidR="001114BB" w:rsidRPr="00FA4A24">
        <w:rPr>
          <w:rFonts w:ascii="Barlow" w:hAnsi="Barlow"/>
          <w:szCs w:val="24"/>
        </w:rPr>
        <w:t>rement volontaire. V</w:t>
      </w:r>
      <w:r w:rsidRPr="00FA4A24">
        <w:rPr>
          <w:rFonts w:ascii="Barlow" w:hAnsi="Barlow"/>
          <w:szCs w:val="24"/>
        </w:rPr>
        <w:t xml:space="preserve">ous avez la possibilité de vous opposer au </w:t>
      </w:r>
      <w:r w:rsidR="008042CE" w:rsidRPr="00FA4A24">
        <w:rPr>
          <w:rFonts w:ascii="Barlow" w:hAnsi="Barlow"/>
          <w:szCs w:val="24"/>
        </w:rPr>
        <w:t>recueil</w:t>
      </w:r>
      <w:r w:rsidRPr="00FA4A24">
        <w:rPr>
          <w:rFonts w:ascii="Barlow" w:hAnsi="Barlow"/>
          <w:szCs w:val="24"/>
        </w:rPr>
        <w:t xml:space="preserve"> de vos données personnelles de santé en contactant un membre de l’équipe soignante</w:t>
      </w:r>
      <w:r w:rsidR="00454DB1" w:rsidRPr="00FA4A24">
        <w:rPr>
          <w:rFonts w:ascii="Barlow" w:hAnsi="Barlow"/>
          <w:szCs w:val="24"/>
        </w:rPr>
        <w:t xml:space="preserve"> du service</w:t>
      </w:r>
      <w:r w:rsidRPr="00FA4A24">
        <w:rPr>
          <w:rFonts w:ascii="Barlow" w:hAnsi="Barlow"/>
          <w:szCs w:val="24"/>
        </w:rPr>
        <w:t xml:space="preserve">. </w:t>
      </w:r>
    </w:p>
    <w:p w14:paraId="656CEC29" w14:textId="77777777" w:rsidR="00862E71" w:rsidRPr="00FA4A24" w:rsidRDefault="00862E71" w:rsidP="00D50CED">
      <w:pPr>
        <w:jc w:val="both"/>
        <w:rPr>
          <w:rFonts w:ascii="Barlow" w:hAnsi="Barlow"/>
          <w:szCs w:val="24"/>
        </w:rPr>
      </w:pPr>
    </w:p>
    <w:p w14:paraId="1F9102E5" w14:textId="77777777" w:rsidR="00D50CED" w:rsidRPr="000A7C94" w:rsidRDefault="00D50CED" w:rsidP="00D50CED">
      <w:pPr>
        <w:numPr>
          <w:ilvl w:val="0"/>
          <w:numId w:val="32"/>
        </w:numPr>
        <w:spacing w:before="240" w:after="200"/>
        <w:ind w:left="714" w:hanging="357"/>
        <w:jc w:val="both"/>
        <w:rPr>
          <w:rFonts w:ascii="Barlow" w:hAnsi="Barlow"/>
          <w:b/>
          <w:color w:val="0B4159"/>
          <w:szCs w:val="24"/>
          <w:u w:val="single"/>
        </w:rPr>
      </w:pPr>
      <w:r w:rsidRPr="000A7C94">
        <w:rPr>
          <w:rFonts w:ascii="Barlow" w:hAnsi="Barlow"/>
          <w:b/>
          <w:color w:val="0B4159"/>
          <w:szCs w:val="24"/>
          <w:u w:val="single"/>
        </w:rPr>
        <w:t>OBJECTIF DE L’ETUDE </w:t>
      </w:r>
    </w:p>
    <w:p w14:paraId="586CCC29" w14:textId="1E10748C" w:rsidR="00BD558B" w:rsidRPr="00FA4A24" w:rsidRDefault="00E5546A" w:rsidP="00A31FD8">
      <w:pPr>
        <w:jc w:val="both"/>
        <w:rPr>
          <w:rFonts w:ascii="Barlow" w:hAnsi="Barlow"/>
        </w:rPr>
      </w:pPr>
      <w:r w:rsidRPr="00FA4A24">
        <w:rPr>
          <w:rFonts w:ascii="Barlow" w:hAnsi="Barlow"/>
          <w:szCs w:val="24"/>
        </w:rPr>
        <w:t>L’</w:t>
      </w:r>
      <w:r w:rsidR="00A31FD8" w:rsidRPr="00FA4A24">
        <w:rPr>
          <w:rFonts w:ascii="Barlow" w:hAnsi="Barlow"/>
          <w:szCs w:val="24"/>
        </w:rPr>
        <w:t xml:space="preserve">objectif </w:t>
      </w:r>
      <w:r w:rsidRPr="00FA4A24">
        <w:rPr>
          <w:rFonts w:ascii="Barlow" w:hAnsi="Barlow"/>
          <w:szCs w:val="24"/>
        </w:rPr>
        <w:t xml:space="preserve">de cette étude </w:t>
      </w:r>
      <w:r w:rsidR="00A31FD8" w:rsidRPr="00FA4A24">
        <w:rPr>
          <w:rFonts w:ascii="Barlow" w:hAnsi="Barlow"/>
          <w:szCs w:val="24"/>
        </w:rPr>
        <w:t>est de permettre aux professionnels de santé du service d’analyser le</w:t>
      </w:r>
      <w:r w:rsidR="00260632" w:rsidRPr="00FA4A24">
        <w:rPr>
          <w:rFonts w:ascii="Barlow" w:hAnsi="Barlow"/>
          <w:szCs w:val="24"/>
        </w:rPr>
        <w:t>urs pratiques de</w:t>
      </w:r>
      <w:r w:rsidR="00A31FD8" w:rsidRPr="00FA4A24">
        <w:rPr>
          <w:rFonts w:ascii="Barlow" w:hAnsi="Barlow"/>
          <w:szCs w:val="24"/>
        </w:rPr>
        <w:t xml:space="preserve"> prescriptions de certains</w:t>
      </w:r>
      <w:r w:rsidR="00260632" w:rsidRPr="00FA4A24">
        <w:rPr>
          <w:rFonts w:ascii="Barlow" w:hAnsi="Barlow"/>
          <w:szCs w:val="24"/>
        </w:rPr>
        <w:t xml:space="preserve"> examens ou traitements (Cf. ci-dessous)</w:t>
      </w:r>
      <w:r w:rsidR="00A31FD8" w:rsidRPr="00FA4A24">
        <w:rPr>
          <w:rFonts w:ascii="Barlow" w:hAnsi="Barlow"/>
          <w:szCs w:val="24"/>
        </w:rPr>
        <w:t xml:space="preserve">. </w:t>
      </w:r>
      <w:r w:rsidR="00260632" w:rsidRPr="00FA4A24">
        <w:rPr>
          <w:rFonts w:ascii="Barlow" w:hAnsi="Barlow"/>
          <w:szCs w:val="24"/>
        </w:rPr>
        <w:t xml:space="preserve">Ces examens et traitements ont été identifiées par la SFGG comme étant à risque de prescription inappropriée chez la personne </w:t>
      </w:r>
      <w:r w:rsidR="00031E76" w:rsidRPr="00FA4A24">
        <w:rPr>
          <w:rFonts w:ascii="Barlow" w:hAnsi="Barlow"/>
          <w:szCs w:val="24"/>
        </w:rPr>
        <w:t>âgée, c’est-à-dire qu’</w:t>
      </w:r>
      <w:r w:rsidR="00EC7E65" w:rsidRPr="00FA4A24">
        <w:rPr>
          <w:rFonts w:ascii="Barlow" w:hAnsi="Barlow"/>
          <w:szCs w:val="24"/>
        </w:rPr>
        <w:t xml:space="preserve">ils peuvent être inutiles voire délétères dans des contextes </w:t>
      </w:r>
      <w:r w:rsidR="003B35CC" w:rsidRPr="00FA4A24">
        <w:rPr>
          <w:rFonts w:ascii="Barlow" w:hAnsi="Barlow"/>
          <w:szCs w:val="24"/>
        </w:rPr>
        <w:t xml:space="preserve">très </w:t>
      </w:r>
      <w:r w:rsidR="00EC7E65" w:rsidRPr="00FA4A24">
        <w:rPr>
          <w:rFonts w:ascii="Barlow" w:hAnsi="Barlow"/>
          <w:szCs w:val="24"/>
        </w:rPr>
        <w:t xml:space="preserve">spécifiques. </w:t>
      </w:r>
      <w:r w:rsidR="00125661" w:rsidRPr="00FA4A24">
        <w:rPr>
          <w:rFonts w:ascii="Barlow" w:hAnsi="Barlow"/>
          <w:szCs w:val="24"/>
        </w:rPr>
        <w:t xml:space="preserve">Cette étude permettra au service de mieux connaître les </w:t>
      </w:r>
      <w:r w:rsidR="00A31FD8" w:rsidRPr="00FA4A24">
        <w:rPr>
          <w:rFonts w:ascii="Barlow" w:hAnsi="Barlow"/>
          <w:szCs w:val="24"/>
        </w:rPr>
        <w:t xml:space="preserve">prescriptions </w:t>
      </w:r>
      <w:r w:rsidR="00125661" w:rsidRPr="00FA4A24">
        <w:rPr>
          <w:rFonts w:ascii="Barlow" w:hAnsi="Barlow"/>
          <w:szCs w:val="24"/>
        </w:rPr>
        <w:t xml:space="preserve">potentiellement </w:t>
      </w:r>
      <w:r w:rsidR="00A31FD8" w:rsidRPr="00FA4A24">
        <w:rPr>
          <w:rFonts w:ascii="Barlow" w:hAnsi="Barlow"/>
          <w:szCs w:val="24"/>
        </w:rPr>
        <w:t xml:space="preserve">inappropriées et </w:t>
      </w:r>
      <w:r w:rsidR="00125661" w:rsidRPr="00FA4A24">
        <w:rPr>
          <w:rFonts w:ascii="Barlow" w:hAnsi="Barlow"/>
          <w:szCs w:val="24"/>
        </w:rPr>
        <w:t xml:space="preserve">de travailler à les améliorer. </w:t>
      </w:r>
      <w:r w:rsidR="00BD558B" w:rsidRPr="00FA4A24">
        <w:rPr>
          <w:rFonts w:ascii="Barlow" w:hAnsi="Barlow"/>
        </w:rPr>
        <w:t xml:space="preserve"> </w:t>
      </w:r>
    </w:p>
    <w:p w14:paraId="7899FE6D" w14:textId="2C7D1806" w:rsidR="00D50CED" w:rsidRPr="000A7C94" w:rsidRDefault="00D50CED" w:rsidP="00960CF8">
      <w:pPr>
        <w:numPr>
          <w:ilvl w:val="0"/>
          <w:numId w:val="32"/>
        </w:numPr>
        <w:spacing w:before="240" w:after="200"/>
        <w:ind w:left="714" w:hanging="357"/>
        <w:jc w:val="both"/>
        <w:rPr>
          <w:rFonts w:ascii="Barlow" w:hAnsi="Barlow"/>
          <w:b/>
          <w:color w:val="0B4159"/>
          <w:szCs w:val="24"/>
          <w:u w:val="single"/>
        </w:rPr>
      </w:pPr>
      <w:r w:rsidRPr="000A7C94">
        <w:rPr>
          <w:rFonts w:ascii="Barlow" w:hAnsi="Barlow"/>
          <w:b/>
          <w:color w:val="0B4159"/>
          <w:szCs w:val="24"/>
          <w:u w:val="single"/>
        </w:rPr>
        <w:t>DEROULEMENT DE L’ETUDE </w:t>
      </w:r>
    </w:p>
    <w:p w14:paraId="5FB87080" w14:textId="538AA42D" w:rsidR="00A31FD8" w:rsidRPr="00FA4A24" w:rsidRDefault="00031E76" w:rsidP="00C40907">
      <w:pPr>
        <w:contextualSpacing/>
        <w:jc w:val="both"/>
        <w:rPr>
          <w:rFonts w:ascii="Barlow" w:hAnsi="Barlow"/>
          <w:szCs w:val="24"/>
        </w:rPr>
      </w:pPr>
      <w:r w:rsidRPr="00FA4A24">
        <w:rPr>
          <w:rFonts w:ascii="Barlow" w:hAnsi="Barlow"/>
          <w:szCs w:val="24"/>
        </w:rPr>
        <w:t>L’étude prévoit de réaliser</w:t>
      </w:r>
      <w:r w:rsidR="00A31FD8" w:rsidRPr="00FA4A24">
        <w:rPr>
          <w:rFonts w:ascii="Barlow" w:hAnsi="Barlow"/>
          <w:szCs w:val="24"/>
        </w:rPr>
        <w:t xml:space="preserve"> un état des lieux, un jour donné, des pratiques de prescriptions concernant les personnes âgées de plus de 75 ans </w:t>
      </w:r>
      <w:r w:rsidR="00013B14" w:rsidRPr="00FA4A24">
        <w:rPr>
          <w:rFonts w:ascii="Barlow" w:hAnsi="Barlow"/>
          <w:szCs w:val="24"/>
        </w:rPr>
        <w:t xml:space="preserve">hospitalisée </w:t>
      </w:r>
      <w:r w:rsidR="00A31FD8" w:rsidRPr="00FA4A24">
        <w:rPr>
          <w:rFonts w:ascii="Barlow" w:hAnsi="Barlow"/>
          <w:szCs w:val="24"/>
        </w:rPr>
        <w:t>dans le service</w:t>
      </w:r>
      <w:r w:rsidR="003B35CC" w:rsidRPr="00FA4A24">
        <w:rPr>
          <w:rFonts w:ascii="Barlow" w:hAnsi="Barlow"/>
          <w:szCs w:val="24"/>
        </w:rPr>
        <w:t xml:space="preserve"> </w:t>
      </w:r>
      <w:r w:rsidR="00E71579" w:rsidRPr="00FA4A24">
        <w:rPr>
          <w:rFonts w:ascii="Barlow" w:hAnsi="Barlow"/>
          <w:szCs w:val="24"/>
        </w:rPr>
        <w:t xml:space="preserve">(ou </w:t>
      </w:r>
      <w:r w:rsidR="003B35CC" w:rsidRPr="00FA4A24">
        <w:rPr>
          <w:rFonts w:ascii="Barlow" w:hAnsi="Barlow"/>
          <w:szCs w:val="24"/>
        </w:rPr>
        <w:t>résidant dans l’établissement)</w:t>
      </w:r>
      <w:r w:rsidR="00013B14" w:rsidRPr="00FA4A24">
        <w:rPr>
          <w:rFonts w:ascii="Barlow" w:hAnsi="Barlow"/>
          <w:szCs w:val="24"/>
        </w:rPr>
        <w:t>,</w:t>
      </w:r>
      <w:r w:rsidR="00A31FD8" w:rsidRPr="00FA4A24">
        <w:rPr>
          <w:rFonts w:ascii="Barlow" w:hAnsi="Barlow"/>
          <w:szCs w:val="24"/>
        </w:rPr>
        <w:t xml:space="preserve"> pour les traitements et examens suivants :</w:t>
      </w:r>
    </w:p>
    <w:p w14:paraId="280A1446" w14:textId="327FD39B" w:rsidR="00A31FD8" w:rsidRPr="00FA4A24" w:rsidRDefault="00A31FD8" w:rsidP="00A31FD8">
      <w:pPr>
        <w:pStyle w:val="Paragraphedeliste"/>
        <w:numPr>
          <w:ilvl w:val="0"/>
          <w:numId w:val="34"/>
        </w:numPr>
        <w:tabs>
          <w:tab w:val="num" w:pos="567"/>
        </w:tabs>
        <w:spacing w:after="120"/>
        <w:jc w:val="both"/>
        <w:rPr>
          <w:rFonts w:ascii="Barlow" w:hAnsi="Barlow"/>
          <w:szCs w:val="24"/>
        </w:rPr>
      </w:pPr>
      <w:r w:rsidRPr="00FA4A24">
        <w:rPr>
          <w:rFonts w:ascii="Barlow" w:hAnsi="Barlow"/>
          <w:szCs w:val="24"/>
        </w:rPr>
        <w:t xml:space="preserve">Prescriptions d’antipsychotiques </w:t>
      </w:r>
      <w:r w:rsidR="003B35CC" w:rsidRPr="00FA4A24">
        <w:rPr>
          <w:rFonts w:ascii="Barlow" w:hAnsi="Barlow"/>
          <w:szCs w:val="24"/>
        </w:rPr>
        <w:t xml:space="preserve">en cas de syndrome démentiel </w:t>
      </w:r>
      <w:r w:rsidRPr="00FA4A24">
        <w:rPr>
          <w:rFonts w:ascii="Barlow" w:hAnsi="Barlow"/>
          <w:szCs w:val="24"/>
        </w:rPr>
        <w:t>(situation 1)</w:t>
      </w:r>
    </w:p>
    <w:p w14:paraId="25B87BBA" w14:textId="5EC40284" w:rsidR="00A31FD8" w:rsidRPr="00FA4A24" w:rsidRDefault="00A31FD8" w:rsidP="00A31FD8">
      <w:pPr>
        <w:pStyle w:val="Paragraphedeliste"/>
        <w:numPr>
          <w:ilvl w:val="0"/>
          <w:numId w:val="34"/>
        </w:numPr>
        <w:tabs>
          <w:tab w:val="num" w:pos="567"/>
        </w:tabs>
        <w:spacing w:after="120"/>
        <w:jc w:val="both"/>
        <w:rPr>
          <w:rFonts w:ascii="Barlow" w:hAnsi="Barlow"/>
          <w:szCs w:val="24"/>
        </w:rPr>
      </w:pPr>
      <w:r w:rsidRPr="00FA4A24">
        <w:rPr>
          <w:rFonts w:ascii="Barlow" w:hAnsi="Barlow"/>
          <w:szCs w:val="24"/>
        </w:rPr>
        <w:t>Prescriptions d’anxiolytiques ou d’hypnotiques (situation 2)</w:t>
      </w:r>
    </w:p>
    <w:p w14:paraId="316F4E30" w14:textId="660FAF01" w:rsidR="00A31FD8" w:rsidRPr="00FA4A24" w:rsidRDefault="00A31FD8" w:rsidP="00A31FD8">
      <w:pPr>
        <w:pStyle w:val="Paragraphedeliste"/>
        <w:numPr>
          <w:ilvl w:val="0"/>
          <w:numId w:val="34"/>
        </w:numPr>
        <w:tabs>
          <w:tab w:val="num" w:pos="567"/>
        </w:tabs>
        <w:spacing w:after="120"/>
        <w:jc w:val="both"/>
        <w:rPr>
          <w:rFonts w:ascii="Barlow" w:hAnsi="Barlow"/>
          <w:szCs w:val="24"/>
        </w:rPr>
      </w:pPr>
      <w:r w:rsidRPr="00FA4A24">
        <w:rPr>
          <w:rFonts w:ascii="Barlow" w:hAnsi="Barlow"/>
          <w:szCs w:val="24"/>
        </w:rPr>
        <w:t>Prescriptions d’inhibiteurs de la pompe à protons (situation 3)</w:t>
      </w:r>
    </w:p>
    <w:p w14:paraId="16174315" w14:textId="18363DDB" w:rsidR="00A31FD8" w:rsidRPr="00FA4A24" w:rsidRDefault="00A31FD8" w:rsidP="00A31FD8">
      <w:pPr>
        <w:pStyle w:val="Paragraphedeliste"/>
        <w:numPr>
          <w:ilvl w:val="0"/>
          <w:numId w:val="34"/>
        </w:numPr>
        <w:tabs>
          <w:tab w:val="num" w:pos="567"/>
        </w:tabs>
        <w:spacing w:after="120"/>
        <w:jc w:val="both"/>
        <w:rPr>
          <w:rFonts w:ascii="Barlow" w:hAnsi="Barlow"/>
          <w:szCs w:val="24"/>
        </w:rPr>
      </w:pPr>
      <w:r w:rsidRPr="00FA4A24">
        <w:rPr>
          <w:rFonts w:ascii="Barlow" w:hAnsi="Barlow"/>
          <w:szCs w:val="24"/>
        </w:rPr>
        <w:lastRenderedPageBreak/>
        <w:t>Prescriptions de bandelettes urinaire</w:t>
      </w:r>
      <w:r w:rsidR="00533EB1" w:rsidRPr="00FA4A24">
        <w:rPr>
          <w:rFonts w:ascii="Barlow" w:hAnsi="Barlow"/>
          <w:szCs w:val="24"/>
        </w:rPr>
        <w:t xml:space="preserve"> et d’antibiotique en cas de suspicion d’infection urinaire</w:t>
      </w:r>
      <w:r w:rsidRPr="00FA4A24">
        <w:rPr>
          <w:rFonts w:ascii="Barlow" w:hAnsi="Barlow"/>
          <w:szCs w:val="24"/>
        </w:rPr>
        <w:t xml:space="preserve"> (situation 4)</w:t>
      </w:r>
      <w:r w:rsidR="003B35CC" w:rsidRPr="00FA4A24">
        <w:rPr>
          <w:rFonts w:ascii="Barlow" w:hAnsi="Barlow"/>
          <w:szCs w:val="24"/>
        </w:rPr>
        <w:t>.</w:t>
      </w:r>
    </w:p>
    <w:p w14:paraId="4A2E562B" w14:textId="67085E7A" w:rsidR="00A31FD8" w:rsidRPr="00FA4A24" w:rsidRDefault="00A31FD8" w:rsidP="00A31FD8">
      <w:pPr>
        <w:tabs>
          <w:tab w:val="num" w:pos="567"/>
        </w:tabs>
        <w:jc w:val="both"/>
        <w:rPr>
          <w:rFonts w:ascii="Barlow" w:hAnsi="Barlow"/>
          <w:szCs w:val="24"/>
        </w:rPr>
      </w:pPr>
      <w:r w:rsidRPr="00FA4A24">
        <w:rPr>
          <w:rFonts w:ascii="Barlow" w:hAnsi="Barlow"/>
          <w:szCs w:val="24"/>
        </w:rPr>
        <w:t xml:space="preserve">L’étude s’attachera également à regarder si les décisions concernant les soins ou accompagnements proposés aux personnes âgées </w:t>
      </w:r>
      <w:r w:rsidR="00013B14" w:rsidRPr="00FA4A24">
        <w:rPr>
          <w:rFonts w:ascii="Barlow" w:hAnsi="Barlow"/>
          <w:szCs w:val="24"/>
        </w:rPr>
        <w:t xml:space="preserve">de plus de 75 ans </w:t>
      </w:r>
      <w:r w:rsidRPr="00FA4A24">
        <w:rPr>
          <w:rFonts w:ascii="Barlow" w:hAnsi="Barlow"/>
          <w:szCs w:val="24"/>
        </w:rPr>
        <w:t>reposent bien sur les attentes et besoins de la personne, et s’effectuent dans le cadre d’un processus de prise de décision partagée (situation 5).</w:t>
      </w:r>
    </w:p>
    <w:p w14:paraId="1B444F62" w14:textId="77777777" w:rsidR="000604E8" w:rsidRPr="00FA4A24" w:rsidRDefault="000604E8" w:rsidP="00C40907">
      <w:pPr>
        <w:contextualSpacing/>
        <w:jc w:val="both"/>
        <w:rPr>
          <w:rFonts w:ascii="Barlow" w:hAnsi="Barlow"/>
          <w:szCs w:val="24"/>
        </w:rPr>
      </w:pPr>
    </w:p>
    <w:p w14:paraId="27F503BA" w14:textId="247B9936" w:rsidR="00C40907" w:rsidRPr="00FA4A24" w:rsidRDefault="005641FD" w:rsidP="00C40907">
      <w:pPr>
        <w:contextualSpacing/>
        <w:jc w:val="both"/>
        <w:rPr>
          <w:rFonts w:ascii="Barlow" w:hAnsi="Barlow"/>
          <w:szCs w:val="24"/>
        </w:rPr>
      </w:pPr>
      <w:r w:rsidRPr="00FA4A24">
        <w:rPr>
          <w:rFonts w:ascii="Barlow" w:hAnsi="Barlow"/>
          <w:szCs w:val="24"/>
        </w:rPr>
        <w:t>Pour réaliser cet état des lieux, u</w:t>
      </w:r>
      <w:r w:rsidR="00862E71" w:rsidRPr="00FA4A24">
        <w:rPr>
          <w:rFonts w:ascii="Barlow" w:hAnsi="Barlow"/>
          <w:szCs w:val="24"/>
        </w:rPr>
        <w:t>n médecin ou soignant du</w:t>
      </w:r>
      <w:r w:rsidR="00A74D2C" w:rsidRPr="00FA4A24">
        <w:rPr>
          <w:rFonts w:ascii="Barlow" w:hAnsi="Barlow"/>
          <w:szCs w:val="24"/>
        </w:rPr>
        <w:t xml:space="preserve"> s</w:t>
      </w:r>
      <w:r w:rsidR="001114BB" w:rsidRPr="00FA4A24">
        <w:rPr>
          <w:rFonts w:ascii="Barlow" w:hAnsi="Barlow"/>
          <w:szCs w:val="24"/>
        </w:rPr>
        <w:t>ervice consultera votre dossier</w:t>
      </w:r>
      <w:r w:rsidR="00DC18A1" w:rsidRPr="00FA4A24">
        <w:rPr>
          <w:rFonts w:ascii="Barlow" w:hAnsi="Barlow"/>
          <w:szCs w:val="24"/>
        </w:rPr>
        <w:t xml:space="preserve"> </w:t>
      </w:r>
      <w:r w:rsidR="00533EB1" w:rsidRPr="00FA4A24">
        <w:rPr>
          <w:rFonts w:ascii="Barlow" w:hAnsi="Barlow"/>
          <w:szCs w:val="24"/>
        </w:rPr>
        <w:t>et consignera</w:t>
      </w:r>
      <w:r w:rsidR="00DC18A1" w:rsidRPr="00FA4A24">
        <w:rPr>
          <w:rFonts w:ascii="Barlow" w:hAnsi="Barlow"/>
          <w:szCs w:val="24"/>
        </w:rPr>
        <w:t xml:space="preserve"> sur une grille de recueil </w:t>
      </w:r>
      <w:r w:rsidR="00533EB1" w:rsidRPr="00FA4A24">
        <w:rPr>
          <w:rFonts w:ascii="Barlow" w:hAnsi="Barlow"/>
          <w:szCs w:val="24"/>
        </w:rPr>
        <w:t>les</w:t>
      </w:r>
      <w:r w:rsidR="00A74D2C" w:rsidRPr="00FA4A24">
        <w:rPr>
          <w:rFonts w:ascii="Barlow" w:hAnsi="Barlow"/>
          <w:szCs w:val="24"/>
        </w:rPr>
        <w:t xml:space="preserve"> informations </w:t>
      </w:r>
      <w:r w:rsidR="00533EB1" w:rsidRPr="00FA4A24">
        <w:rPr>
          <w:rFonts w:ascii="Barlow" w:hAnsi="Barlow"/>
          <w:szCs w:val="24"/>
        </w:rPr>
        <w:t>nécessaires pour répondre</w:t>
      </w:r>
      <w:r w:rsidR="004140C7" w:rsidRPr="00FA4A24">
        <w:rPr>
          <w:rFonts w:ascii="Barlow" w:hAnsi="Barlow"/>
          <w:szCs w:val="24"/>
        </w:rPr>
        <w:t xml:space="preserve"> aux objectifs de l’étude (</w:t>
      </w:r>
      <w:r w:rsidR="00533EB1" w:rsidRPr="00FA4A24">
        <w:rPr>
          <w:rFonts w:ascii="Barlow" w:hAnsi="Barlow"/>
          <w:szCs w:val="24"/>
        </w:rPr>
        <w:t xml:space="preserve">âge, sexe, traitements, </w:t>
      </w:r>
      <w:r w:rsidR="00E5546A" w:rsidRPr="00FA4A24">
        <w:rPr>
          <w:rFonts w:ascii="Barlow" w:hAnsi="Barlow"/>
          <w:szCs w:val="24"/>
        </w:rPr>
        <w:t>p</w:t>
      </w:r>
      <w:r w:rsidR="00533EB1" w:rsidRPr="00FA4A24">
        <w:rPr>
          <w:rFonts w:ascii="Barlow" w:hAnsi="Barlow"/>
          <w:szCs w:val="24"/>
        </w:rPr>
        <w:t xml:space="preserve">athologies </w:t>
      </w:r>
      <w:r w:rsidR="00862E71" w:rsidRPr="00FA4A24">
        <w:rPr>
          <w:rFonts w:ascii="Barlow" w:hAnsi="Barlow"/>
          <w:szCs w:val="24"/>
        </w:rPr>
        <w:t xml:space="preserve">ou examens </w:t>
      </w:r>
      <w:r w:rsidR="00533EB1" w:rsidRPr="00FA4A24">
        <w:rPr>
          <w:rFonts w:ascii="Barlow" w:hAnsi="Barlow"/>
          <w:szCs w:val="24"/>
        </w:rPr>
        <w:t>spécifiques</w:t>
      </w:r>
      <w:r w:rsidR="004140C7" w:rsidRPr="00FA4A24">
        <w:rPr>
          <w:rFonts w:ascii="Barlow" w:hAnsi="Barlow"/>
          <w:szCs w:val="24"/>
        </w:rPr>
        <w:t>)</w:t>
      </w:r>
      <w:r w:rsidR="00A74D2C" w:rsidRPr="00FA4A24">
        <w:rPr>
          <w:rFonts w:ascii="Barlow" w:hAnsi="Barlow"/>
          <w:szCs w:val="24"/>
        </w:rPr>
        <w:t xml:space="preserve">. </w:t>
      </w:r>
      <w:r w:rsidR="0057568A" w:rsidRPr="00FA4A24">
        <w:rPr>
          <w:rFonts w:ascii="Barlow" w:hAnsi="Barlow"/>
          <w:szCs w:val="24"/>
        </w:rPr>
        <w:t>S</w:t>
      </w:r>
      <w:r w:rsidR="008D6F5C" w:rsidRPr="00FA4A24">
        <w:rPr>
          <w:rFonts w:ascii="Barlow" w:hAnsi="Barlow"/>
          <w:szCs w:val="24"/>
        </w:rPr>
        <w:t>eules des informations</w:t>
      </w:r>
      <w:r w:rsidR="00A94963">
        <w:rPr>
          <w:rFonts w:ascii="Barlow" w:hAnsi="Barlow"/>
          <w:szCs w:val="24"/>
        </w:rPr>
        <w:t xml:space="preserve"> utiles à l’étude</w:t>
      </w:r>
      <w:r w:rsidR="008D6F5C" w:rsidRPr="00FA4A24">
        <w:rPr>
          <w:rFonts w:ascii="Barlow" w:hAnsi="Barlow"/>
          <w:szCs w:val="24"/>
        </w:rPr>
        <w:t xml:space="preserve"> déjà présentes dans votre dossier seront collectées.</w:t>
      </w:r>
      <w:r w:rsidR="00AE56F9" w:rsidRPr="00FA4A24">
        <w:rPr>
          <w:rFonts w:ascii="Barlow" w:hAnsi="Barlow"/>
          <w:szCs w:val="24"/>
        </w:rPr>
        <w:t xml:space="preserve"> </w:t>
      </w:r>
      <w:r w:rsidR="008517AF" w:rsidRPr="00FA4A24">
        <w:rPr>
          <w:rFonts w:ascii="Barlow" w:hAnsi="Barlow"/>
          <w:szCs w:val="24"/>
        </w:rPr>
        <w:t>Vos données personnelles seront traitées sous une forme anonymisée, sans mention de vos nom et prénom, ni date de naissance, garantissant ainsi leur confidentialité.</w:t>
      </w:r>
      <w:r w:rsidR="008517AF">
        <w:rPr>
          <w:rFonts w:ascii="Barlow" w:hAnsi="Barlow"/>
          <w:szCs w:val="24"/>
        </w:rPr>
        <w:t xml:space="preserve"> </w:t>
      </w:r>
      <w:r w:rsidR="00C633E7" w:rsidRPr="00FA4A24">
        <w:rPr>
          <w:rFonts w:ascii="Barlow" w:hAnsi="Barlow"/>
          <w:szCs w:val="24"/>
        </w:rPr>
        <w:t xml:space="preserve">Un entretien </w:t>
      </w:r>
      <w:r w:rsidR="007D1674" w:rsidRPr="00FA4A24">
        <w:rPr>
          <w:rFonts w:ascii="Barlow" w:hAnsi="Barlow"/>
          <w:szCs w:val="24"/>
        </w:rPr>
        <w:t xml:space="preserve">(maxi 20 min) </w:t>
      </w:r>
      <w:r w:rsidR="00C633E7" w:rsidRPr="00FA4A24">
        <w:rPr>
          <w:rFonts w:ascii="Barlow" w:hAnsi="Barlow"/>
          <w:szCs w:val="24"/>
        </w:rPr>
        <w:t>pourrait vous être proposé dans le cadre de l’évaluation de la situation 5, entretien que vous serez libre d’accepter ou de refuser.</w:t>
      </w:r>
      <w:r w:rsidR="008042CE" w:rsidRPr="00FA4A24">
        <w:rPr>
          <w:rFonts w:ascii="Barlow" w:hAnsi="Barlow"/>
          <w:szCs w:val="24"/>
        </w:rPr>
        <w:t xml:space="preserve"> Les informations recueillies sont enregistrées sur serveur sécurisé et seront analysées de façon globale à l’échelle du service ou de l’établissement.</w:t>
      </w:r>
    </w:p>
    <w:p w14:paraId="1B9DACC8" w14:textId="77777777" w:rsidR="003B35CC" w:rsidRPr="00FA4A24" w:rsidRDefault="003B35CC" w:rsidP="00C40907">
      <w:pPr>
        <w:contextualSpacing/>
        <w:jc w:val="both"/>
        <w:rPr>
          <w:rFonts w:ascii="Barlow" w:hAnsi="Barlow"/>
          <w:szCs w:val="24"/>
        </w:rPr>
      </w:pPr>
    </w:p>
    <w:p w14:paraId="7D8D2A8D" w14:textId="5C2CAAC0" w:rsidR="00D50CED" w:rsidRPr="00FA4A24" w:rsidRDefault="00D50CED" w:rsidP="00D50CED">
      <w:pPr>
        <w:numPr>
          <w:ilvl w:val="0"/>
          <w:numId w:val="32"/>
        </w:numPr>
        <w:spacing w:before="240" w:after="200"/>
        <w:ind w:left="714" w:hanging="357"/>
        <w:jc w:val="both"/>
        <w:rPr>
          <w:rFonts w:ascii="Barlow" w:hAnsi="Barlow"/>
          <w:b/>
          <w:color w:val="0B4159"/>
          <w:szCs w:val="24"/>
          <w:u w:val="single"/>
        </w:rPr>
      </w:pPr>
      <w:r w:rsidRPr="00FA4A24">
        <w:rPr>
          <w:rFonts w:ascii="Barlow" w:hAnsi="Barlow"/>
          <w:b/>
          <w:color w:val="0B4159"/>
          <w:szCs w:val="24"/>
          <w:u w:val="single"/>
        </w:rPr>
        <w:t>CO</w:t>
      </w:r>
      <w:r w:rsidR="00E26384" w:rsidRPr="00FA4A24">
        <w:rPr>
          <w:rFonts w:ascii="Barlow" w:hAnsi="Barlow"/>
          <w:b/>
          <w:color w:val="0B4159"/>
          <w:szCs w:val="24"/>
          <w:u w:val="single"/>
        </w:rPr>
        <w:t>NFIDENTIALITE ET UTILISATION DE VOS</w:t>
      </w:r>
      <w:r w:rsidRPr="00FA4A24">
        <w:rPr>
          <w:rFonts w:ascii="Barlow" w:hAnsi="Barlow"/>
          <w:b/>
          <w:color w:val="0B4159"/>
          <w:szCs w:val="24"/>
          <w:u w:val="single"/>
        </w:rPr>
        <w:t xml:space="preserve"> DONNEES PERSONNELLES</w:t>
      </w:r>
    </w:p>
    <w:p w14:paraId="6AE289A6" w14:textId="01C9D5DE" w:rsidR="00AB576B" w:rsidRPr="00FA4A24" w:rsidRDefault="00E26384" w:rsidP="00AB576B">
      <w:pPr>
        <w:autoSpaceDE w:val="0"/>
        <w:autoSpaceDN w:val="0"/>
        <w:adjustRightInd w:val="0"/>
        <w:jc w:val="both"/>
        <w:rPr>
          <w:rFonts w:ascii="Barlow" w:hAnsi="Barlow"/>
          <w:szCs w:val="24"/>
        </w:rPr>
      </w:pPr>
      <w:r w:rsidRPr="00FA4A24">
        <w:rPr>
          <w:rFonts w:ascii="Barlow" w:hAnsi="Barlow"/>
          <w:szCs w:val="24"/>
        </w:rPr>
        <w:t xml:space="preserve">La réalisation de cette étude s’inscrit dans le cadre de l’exécution d’une mission d’intérêt public dans le domaine de la santé dont est investi le responsable de traitement (articles 6.e. et 9.2.i du RGPD). </w:t>
      </w:r>
      <w:r w:rsidR="0057568A" w:rsidRPr="00FA4A24">
        <w:rPr>
          <w:rFonts w:ascii="Barlow" w:hAnsi="Barlow"/>
          <w:szCs w:val="24"/>
        </w:rPr>
        <w:t>Elles seront</w:t>
      </w:r>
      <w:r w:rsidR="00AB576B" w:rsidRPr="00FA4A24">
        <w:rPr>
          <w:rFonts w:ascii="Barlow" w:hAnsi="Barlow"/>
          <w:szCs w:val="24"/>
        </w:rPr>
        <w:t xml:space="preserve"> analysées au regard des objectifs </w:t>
      </w:r>
      <w:r w:rsidR="009E2DB3" w:rsidRPr="00FA4A24">
        <w:rPr>
          <w:rFonts w:ascii="Barlow" w:hAnsi="Barlow"/>
          <w:szCs w:val="24"/>
        </w:rPr>
        <w:t>précédemment exposés</w:t>
      </w:r>
      <w:r w:rsidR="00AB576B" w:rsidRPr="00FA4A24">
        <w:rPr>
          <w:rFonts w:ascii="Barlow" w:hAnsi="Barlow"/>
          <w:szCs w:val="24"/>
        </w:rPr>
        <w:t xml:space="preserve">. </w:t>
      </w:r>
    </w:p>
    <w:p w14:paraId="470EE54B" w14:textId="77777777" w:rsidR="00074E67" w:rsidRPr="00FA4A24" w:rsidRDefault="00074E67" w:rsidP="00AB576B">
      <w:pPr>
        <w:autoSpaceDE w:val="0"/>
        <w:autoSpaceDN w:val="0"/>
        <w:adjustRightInd w:val="0"/>
        <w:jc w:val="both"/>
        <w:rPr>
          <w:rFonts w:ascii="Barlow" w:hAnsi="Barlow"/>
          <w:sz w:val="14"/>
          <w:szCs w:val="24"/>
        </w:rPr>
      </w:pPr>
    </w:p>
    <w:p w14:paraId="507F3AFA" w14:textId="1E15DA36" w:rsidR="000C35D4" w:rsidRPr="00FA4A24" w:rsidRDefault="00AB576B" w:rsidP="000C35D4">
      <w:pPr>
        <w:autoSpaceDE w:val="0"/>
        <w:autoSpaceDN w:val="0"/>
        <w:adjustRightInd w:val="0"/>
        <w:jc w:val="both"/>
        <w:rPr>
          <w:rFonts w:ascii="Barlow" w:hAnsi="Barlow"/>
          <w:szCs w:val="24"/>
        </w:rPr>
      </w:pPr>
      <w:r w:rsidRPr="00FA4A24">
        <w:rPr>
          <w:rFonts w:ascii="Barlow" w:hAnsi="Barlow"/>
          <w:szCs w:val="24"/>
        </w:rPr>
        <w:t>Le</w:t>
      </w:r>
      <w:r w:rsidR="009E2DB3" w:rsidRPr="00FA4A24">
        <w:rPr>
          <w:rFonts w:ascii="Barlow" w:hAnsi="Barlow"/>
          <w:szCs w:val="24"/>
        </w:rPr>
        <w:t>s</w:t>
      </w:r>
      <w:r w:rsidRPr="00FA4A24">
        <w:rPr>
          <w:rFonts w:ascii="Barlow" w:hAnsi="Barlow"/>
          <w:szCs w:val="24"/>
        </w:rPr>
        <w:t xml:space="preserve"> </w:t>
      </w:r>
      <w:r w:rsidR="00ED6DA2" w:rsidRPr="00FA4A24">
        <w:rPr>
          <w:rFonts w:ascii="Barlow" w:hAnsi="Barlow"/>
          <w:szCs w:val="24"/>
        </w:rPr>
        <w:t xml:space="preserve">professionnels </w:t>
      </w:r>
      <w:r w:rsidR="00074E67" w:rsidRPr="00FA4A24">
        <w:rPr>
          <w:rFonts w:ascii="Barlow" w:hAnsi="Barlow"/>
          <w:szCs w:val="24"/>
        </w:rPr>
        <w:t>impliqué</w:t>
      </w:r>
      <w:r w:rsidR="009E2DB3" w:rsidRPr="00FA4A24">
        <w:rPr>
          <w:rFonts w:ascii="Barlow" w:hAnsi="Barlow"/>
          <w:szCs w:val="24"/>
        </w:rPr>
        <w:t>s</w:t>
      </w:r>
      <w:r w:rsidR="00074E67" w:rsidRPr="00FA4A24">
        <w:rPr>
          <w:rFonts w:ascii="Barlow" w:hAnsi="Barlow"/>
          <w:szCs w:val="24"/>
        </w:rPr>
        <w:t xml:space="preserve"> dans cette étude</w:t>
      </w:r>
      <w:r w:rsidR="009E2DB3" w:rsidRPr="00FA4A24">
        <w:rPr>
          <w:rFonts w:ascii="Barlow" w:hAnsi="Barlow"/>
          <w:szCs w:val="24"/>
        </w:rPr>
        <w:t xml:space="preserve"> sont</w:t>
      </w:r>
      <w:r w:rsidRPr="00FA4A24">
        <w:rPr>
          <w:rFonts w:ascii="Barlow" w:hAnsi="Barlow"/>
          <w:szCs w:val="24"/>
        </w:rPr>
        <w:t xml:space="preserve"> soumis au secret professionnel. Aucun transfert de données à caractère personnel hors de l’Union Européenne n’est prévu. </w:t>
      </w:r>
      <w:r w:rsidR="00431F48" w:rsidRPr="000A7C94">
        <w:rPr>
          <w:rFonts w:ascii="Barlow" w:hAnsi="Barlow"/>
          <w:szCs w:val="24"/>
        </w:rPr>
        <w:t>Le</w:t>
      </w:r>
      <w:r w:rsidR="00431F48" w:rsidRPr="00FA4A24">
        <w:rPr>
          <w:rFonts w:ascii="Barlow" w:hAnsi="Barlow"/>
          <w:szCs w:val="24"/>
          <w:highlight w:val="yellow"/>
        </w:rPr>
        <w:t xml:space="preserve"> </w:t>
      </w:r>
      <w:r w:rsidR="000A7C94">
        <w:rPr>
          <w:rFonts w:ascii="Barlow" w:hAnsi="Barlow"/>
          <w:szCs w:val="24"/>
        </w:rPr>
        <w:t>CCECQA</w:t>
      </w:r>
      <w:r w:rsidR="003B35CC" w:rsidRPr="00FA4A24">
        <w:rPr>
          <w:rFonts w:ascii="Barlow" w:hAnsi="Barlow"/>
          <w:szCs w:val="24"/>
        </w:rPr>
        <w:t xml:space="preserve"> </w:t>
      </w:r>
      <w:r w:rsidR="000C35D4" w:rsidRPr="00FA4A24">
        <w:rPr>
          <w:rFonts w:ascii="Barlow" w:hAnsi="Barlow"/>
          <w:szCs w:val="24"/>
        </w:rPr>
        <w:t>est le responsable de traitement au sens du Règlement Européen 2016/679, puisqu’il détermine les finalités et les moyens du traitement des données dans le cadre de cette étude. L’article 9 de ce règlement lui permet de traiter des catégories particulières de données, incluant des données de santé.</w:t>
      </w:r>
    </w:p>
    <w:p w14:paraId="42A8ECF6" w14:textId="77777777" w:rsidR="009E2DB3" w:rsidRPr="00FA4A24" w:rsidRDefault="009E2DB3" w:rsidP="000C35D4">
      <w:pPr>
        <w:autoSpaceDE w:val="0"/>
        <w:autoSpaceDN w:val="0"/>
        <w:adjustRightInd w:val="0"/>
        <w:jc w:val="both"/>
        <w:rPr>
          <w:rFonts w:ascii="Barlow" w:hAnsi="Barlow"/>
          <w:sz w:val="14"/>
          <w:szCs w:val="24"/>
        </w:rPr>
      </w:pPr>
    </w:p>
    <w:p w14:paraId="7F0E3789" w14:textId="5FC03AE6" w:rsidR="00172EBD" w:rsidRPr="00FA4A24" w:rsidRDefault="00AB576B" w:rsidP="00D50CED">
      <w:pPr>
        <w:autoSpaceDE w:val="0"/>
        <w:autoSpaceDN w:val="0"/>
        <w:adjustRightInd w:val="0"/>
        <w:jc w:val="both"/>
        <w:rPr>
          <w:rFonts w:ascii="Barlow" w:hAnsi="Barlow"/>
        </w:rPr>
      </w:pPr>
      <w:r w:rsidRPr="00FA4A24">
        <w:rPr>
          <w:rFonts w:ascii="Barlow" w:hAnsi="Barlow"/>
          <w:szCs w:val="24"/>
        </w:rPr>
        <w:t>Les do</w:t>
      </w:r>
      <w:r w:rsidR="000C35D4" w:rsidRPr="00FA4A24">
        <w:rPr>
          <w:rFonts w:ascii="Barlow" w:hAnsi="Barlow"/>
          <w:szCs w:val="24"/>
        </w:rPr>
        <w:t xml:space="preserve">nnées seront conservées par </w:t>
      </w:r>
      <w:r w:rsidR="00431F48" w:rsidRPr="00FA4A24">
        <w:rPr>
          <w:rFonts w:ascii="Barlow" w:hAnsi="Barlow"/>
          <w:szCs w:val="24"/>
        </w:rPr>
        <w:t xml:space="preserve">le </w:t>
      </w:r>
      <w:r w:rsidR="000A7C94">
        <w:rPr>
          <w:rFonts w:ascii="Barlow" w:hAnsi="Barlow"/>
          <w:szCs w:val="24"/>
        </w:rPr>
        <w:t>CCECQA</w:t>
      </w:r>
      <w:r w:rsidRPr="00FA4A24">
        <w:rPr>
          <w:rFonts w:ascii="Barlow" w:hAnsi="Barlow"/>
          <w:szCs w:val="24"/>
        </w:rPr>
        <w:t xml:space="preserve"> jusqu’à 2 ans après </w:t>
      </w:r>
      <w:r w:rsidR="00454DB1" w:rsidRPr="00FA4A24">
        <w:rPr>
          <w:rFonts w:ascii="Barlow" w:hAnsi="Barlow"/>
          <w:szCs w:val="24"/>
        </w:rPr>
        <w:t>la dernière publication des résultats de l’étude ou jusqu’à 2 ans après la fin du recueil de données en l’absence de publication</w:t>
      </w:r>
      <w:r w:rsidRPr="00FA4A24">
        <w:rPr>
          <w:rFonts w:ascii="Barlow" w:hAnsi="Barlow"/>
          <w:szCs w:val="24"/>
        </w:rPr>
        <w:t xml:space="preserve">. </w:t>
      </w:r>
      <w:r w:rsidR="00AA5AC0" w:rsidRPr="00FA4A24">
        <w:rPr>
          <w:rFonts w:ascii="Barlow" w:hAnsi="Barlow"/>
          <w:szCs w:val="24"/>
        </w:rPr>
        <w:t>Elles seront ensuite détruites. L</w:t>
      </w:r>
      <w:r w:rsidR="00074E67" w:rsidRPr="00FA4A24">
        <w:rPr>
          <w:rFonts w:ascii="Barlow" w:hAnsi="Barlow"/>
        </w:rPr>
        <w:t xml:space="preserve">es résultats </w:t>
      </w:r>
      <w:r w:rsidR="00AA5AC0" w:rsidRPr="00FA4A24">
        <w:rPr>
          <w:rFonts w:ascii="Barlow" w:hAnsi="Barlow"/>
        </w:rPr>
        <w:t xml:space="preserve">de l’étude </w:t>
      </w:r>
      <w:r w:rsidR="00074E67" w:rsidRPr="00FA4A24">
        <w:rPr>
          <w:rFonts w:ascii="Barlow" w:hAnsi="Barlow"/>
        </w:rPr>
        <w:t>pourraient faire</w:t>
      </w:r>
      <w:r w:rsidR="00D50CED" w:rsidRPr="00FA4A24">
        <w:rPr>
          <w:rFonts w:ascii="Barlow" w:hAnsi="Barlow"/>
        </w:rPr>
        <w:t xml:space="preserve"> l’objet d’une publication scientifique dans la littérature nati</w:t>
      </w:r>
      <w:r w:rsidR="00074E67" w:rsidRPr="00FA4A24">
        <w:rPr>
          <w:rFonts w:ascii="Barlow" w:hAnsi="Barlow"/>
        </w:rPr>
        <w:t>onale ou internationale</w:t>
      </w:r>
      <w:r w:rsidR="00D50CED" w:rsidRPr="00FA4A24">
        <w:rPr>
          <w:rFonts w:ascii="Barlow" w:hAnsi="Barlow"/>
        </w:rPr>
        <w:t xml:space="preserve">, ce qui est le moyen </w:t>
      </w:r>
      <w:r w:rsidR="00454DB1" w:rsidRPr="00FA4A24">
        <w:rPr>
          <w:rFonts w:ascii="Barlow" w:hAnsi="Barlow"/>
        </w:rPr>
        <w:t>habituel de diffuser les nouvelles connaissances</w:t>
      </w:r>
      <w:r w:rsidR="00D50CED" w:rsidRPr="00FA4A24">
        <w:rPr>
          <w:rFonts w:ascii="Barlow" w:hAnsi="Barlow"/>
        </w:rPr>
        <w:t xml:space="preserve">. </w:t>
      </w:r>
      <w:r w:rsidR="00AA5AC0" w:rsidRPr="00FA4A24">
        <w:rPr>
          <w:rFonts w:ascii="Barlow" w:hAnsi="Barlow"/>
        </w:rPr>
        <w:t xml:space="preserve">Tout au long de ce processus, votre identité sera protégée car les données resteront </w:t>
      </w:r>
      <w:r w:rsidR="00564FFA" w:rsidRPr="00FA4A24">
        <w:rPr>
          <w:rFonts w:ascii="Barlow" w:hAnsi="Barlow"/>
        </w:rPr>
        <w:t>ano</w:t>
      </w:r>
      <w:r w:rsidR="00AA5AC0" w:rsidRPr="00FA4A24">
        <w:rPr>
          <w:rFonts w:ascii="Barlow" w:hAnsi="Barlow"/>
        </w:rPr>
        <w:t>nymisées.</w:t>
      </w:r>
      <w:r w:rsidR="003B35CC" w:rsidRPr="00FA4A24">
        <w:rPr>
          <w:rFonts w:ascii="Barlow" w:hAnsi="Barlow"/>
        </w:rPr>
        <w:t xml:space="preserve"> </w:t>
      </w:r>
      <w:r w:rsidR="008E4A02" w:rsidRPr="00FA4A24">
        <w:rPr>
          <w:rFonts w:ascii="Barlow" w:hAnsi="Barlow"/>
        </w:rPr>
        <w:t>A l’issue de l’étude et à votre demande, vous pourrez être informé(e) des résultats glo</w:t>
      </w:r>
      <w:r w:rsidR="008E4A02" w:rsidRPr="000A7C94">
        <w:rPr>
          <w:rFonts w:ascii="Barlow" w:hAnsi="Barlow"/>
        </w:rPr>
        <w:t>baux de l’étude</w:t>
      </w:r>
      <w:r w:rsidR="00E71579" w:rsidRPr="000A7C94">
        <w:rPr>
          <w:rFonts w:ascii="Barlow" w:hAnsi="Barlow"/>
        </w:rPr>
        <w:t xml:space="preserve"> </w:t>
      </w:r>
      <w:r w:rsidR="00564FFA" w:rsidRPr="000A7C94">
        <w:rPr>
          <w:rFonts w:ascii="Barlow" w:hAnsi="Barlow"/>
        </w:rPr>
        <w:t xml:space="preserve">en consultant le site internet </w:t>
      </w:r>
      <w:hyperlink r:id="rId13" w:history="1">
        <w:r w:rsidR="000A7C94" w:rsidRPr="00D72121">
          <w:rPr>
            <w:rStyle w:val="Lienhypertexte"/>
            <w:rFonts w:ascii="Barlow" w:hAnsi="Barlow"/>
          </w:rPr>
          <w:t>www.ccecqa.fr</w:t>
        </w:r>
      </w:hyperlink>
      <w:r w:rsidR="000A7C94">
        <w:rPr>
          <w:rFonts w:ascii="Barlow" w:hAnsi="Barlow"/>
        </w:rPr>
        <w:t xml:space="preserve"> </w:t>
      </w:r>
    </w:p>
    <w:p w14:paraId="5F955030" w14:textId="77777777" w:rsidR="00172EBD" w:rsidRPr="00FA4A24" w:rsidRDefault="00172EBD" w:rsidP="00172EBD">
      <w:pPr>
        <w:numPr>
          <w:ilvl w:val="0"/>
          <w:numId w:val="32"/>
        </w:numPr>
        <w:spacing w:before="240" w:after="200"/>
        <w:jc w:val="both"/>
        <w:rPr>
          <w:rFonts w:ascii="Barlow" w:hAnsi="Barlow"/>
          <w:b/>
          <w:color w:val="0B4159"/>
          <w:szCs w:val="24"/>
          <w:u w:val="single"/>
        </w:rPr>
      </w:pPr>
      <w:r w:rsidRPr="00FA4A24">
        <w:rPr>
          <w:rFonts w:ascii="Barlow" w:hAnsi="Barlow"/>
          <w:b/>
          <w:color w:val="0B4159"/>
          <w:szCs w:val="24"/>
          <w:u w:val="single"/>
        </w:rPr>
        <w:t>VOS DROITS CONCERNANT L’USAGE DE VOS DONNEES</w:t>
      </w:r>
    </w:p>
    <w:p w14:paraId="7E322F47" w14:textId="5508CCFD" w:rsidR="00172EBD" w:rsidRPr="00FA4A24" w:rsidRDefault="00172EBD" w:rsidP="00172EBD">
      <w:pPr>
        <w:jc w:val="both"/>
        <w:rPr>
          <w:rFonts w:ascii="Barlow" w:hAnsi="Barlow"/>
          <w:szCs w:val="24"/>
        </w:rPr>
      </w:pPr>
      <w:r w:rsidRPr="00FA4A24">
        <w:rPr>
          <w:rFonts w:ascii="Barlow" w:hAnsi="Barlow"/>
          <w:szCs w:val="24"/>
        </w:rPr>
        <w:t xml:space="preserve">Votre participation à cette étude est libre et facultative. Vous pouvez </w:t>
      </w:r>
      <w:r w:rsidR="001271EA">
        <w:rPr>
          <w:rFonts w:ascii="Barlow" w:hAnsi="Barlow"/>
          <w:szCs w:val="24"/>
        </w:rPr>
        <w:t>vous y opposer</w:t>
      </w:r>
      <w:r w:rsidRPr="00FA4A24">
        <w:rPr>
          <w:rFonts w:ascii="Barlow" w:hAnsi="Barlow"/>
          <w:szCs w:val="24"/>
        </w:rPr>
        <w:t>. Votre décision n’aura aucune conséquence sur la qualité des soins qui vous seront donnés. Si vous décidez de ne pas participer, aucune donnée vous concernant ne sera recueillie. Vous devez simplement en informer un membre de l’équipe soignante.</w:t>
      </w:r>
      <w:r w:rsidRPr="00FA4A24">
        <w:rPr>
          <w:rFonts w:ascii="Barlow" w:hAnsi="Barlow"/>
        </w:rPr>
        <w:t xml:space="preserve"> </w:t>
      </w:r>
      <w:r w:rsidRPr="00FA4A24">
        <w:rPr>
          <w:rFonts w:ascii="Barlow" w:hAnsi="Barlow"/>
          <w:szCs w:val="24"/>
        </w:rPr>
        <w:t xml:space="preserve">Dans l’hypothèse où n’obtiendriez pas satisfaction, vous avez la possibilité de déposer une réclamation auprès de l’autorité de contrôle (CNIL pour la France : </w:t>
      </w:r>
      <w:hyperlink r:id="rId14" w:history="1">
        <w:r w:rsidR="00AE5B81" w:rsidRPr="00B060BB">
          <w:rPr>
            <w:rStyle w:val="Lienhypertexte"/>
            <w:rFonts w:ascii="Barlow" w:hAnsi="Barlow"/>
            <w:szCs w:val="24"/>
          </w:rPr>
          <w:t>https://www.cnil.fr/fr/webform/adresser-une-plainte/</w:t>
        </w:r>
      </w:hyperlink>
      <w:r w:rsidR="00AE5B81">
        <w:rPr>
          <w:rFonts w:ascii="Barlow" w:hAnsi="Barlow"/>
          <w:szCs w:val="24"/>
        </w:rPr>
        <w:t xml:space="preserve"> </w:t>
      </w:r>
      <w:r w:rsidR="00592900">
        <w:rPr>
          <w:rFonts w:ascii="Barlow" w:hAnsi="Barlow"/>
          <w:szCs w:val="24"/>
        </w:rPr>
        <w:t xml:space="preserve">ou par courrier </w:t>
      </w:r>
      <w:r w:rsidR="00592900" w:rsidRPr="00592900">
        <w:rPr>
          <w:rFonts w:ascii="Barlow" w:hAnsi="Barlow"/>
          <w:szCs w:val="24"/>
        </w:rPr>
        <w:t>Service des plaintes</w:t>
      </w:r>
      <w:r w:rsidR="00592900">
        <w:rPr>
          <w:rFonts w:ascii="Barlow" w:hAnsi="Barlow"/>
          <w:szCs w:val="24"/>
        </w:rPr>
        <w:t xml:space="preserve">, </w:t>
      </w:r>
      <w:r w:rsidR="00592900" w:rsidRPr="00592900">
        <w:rPr>
          <w:rFonts w:ascii="Barlow" w:hAnsi="Barlow"/>
          <w:szCs w:val="24"/>
        </w:rPr>
        <w:t>3 Place de Fontenoy</w:t>
      </w:r>
      <w:r w:rsidR="00592900">
        <w:rPr>
          <w:rFonts w:ascii="Barlow" w:hAnsi="Barlow"/>
          <w:szCs w:val="24"/>
        </w:rPr>
        <w:t xml:space="preserve">, </w:t>
      </w:r>
      <w:r w:rsidR="00592900" w:rsidRPr="00592900">
        <w:rPr>
          <w:rFonts w:ascii="Barlow" w:hAnsi="Barlow"/>
          <w:szCs w:val="24"/>
        </w:rPr>
        <w:t>TSA80715</w:t>
      </w:r>
      <w:r w:rsidR="00592900">
        <w:rPr>
          <w:rFonts w:ascii="Barlow" w:hAnsi="Barlow"/>
          <w:szCs w:val="24"/>
        </w:rPr>
        <w:t xml:space="preserve">, </w:t>
      </w:r>
      <w:r w:rsidR="00592900" w:rsidRPr="00592900">
        <w:rPr>
          <w:rFonts w:ascii="Barlow" w:hAnsi="Barlow"/>
          <w:szCs w:val="24"/>
        </w:rPr>
        <w:t>75334 PARIS CEDEX 0</w:t>
      </w:r>
      <w:r w:rsidR="00592900">
        <w:rPr>
          <w:rFonts w:ascii="Barlow" w:hAnsi="Barlow"/>
          <w:szCs w:val="24"/>
        </w:rPr>
        <w:t>7</w:t>
      </w:r>
      <w:r w:rsidRPr="00FA4A24">
        <w:rPr>
          <w:rFonts w:ascii="Barlow" w:hAnsi="Barlow"/>
          <w:szCs w:val="24"/>
        </w:rPr>
        <w:t>).</w:t>
      </w:r>
    </w:p>
    <w:p w14:paraId="442C993D" w14:textId="22C3C9EA" w:rsidR="00097242" w:rsidRPr="00FA4A24" w:rsidRDefault="00097242" w:rsidP="00D50CED">
      <w:pPr>
        <w:autoSpaceDE w:val="0"/>
        <w:autoSpaceDN w:val="0"/>
        <w:adjustRightInd w:val="0"/>
        <w:jc w:val="both"/>
        <w:rPr>
          <w:rFonts w:ascii="Barlow" w:hAnsi="Barlow"/>
        </w:rPr>
      </w:pPr>
    </w:p>
    <w:p w14:paraId="19555ABF" w14:textId="17DB1575" w:rsidR="00D50CED" w:rsidRPr="000A7C94" w:rsidRDefault="00D50CED" w:rsidP="00172EBD">
      <w:pPr>
        <w:numPr>
          <w:ilvl w:val="0"/>
          <w:numId w:val="32"/>
        </w:numPr>
        <w:spacing w:before="240" w:after="200"/>
        <w:jc w:val="both"/>
        <w:rPr>
          <w:rFonts w:ascii="Barlow" w:hAnsi="Barlow"/>
          <w:b/>
          <w:color w:val="0B4159"/>
          <w:szCs w:val="24"/>
          <w:u w:val="single"/>
        </w:rPr>
      </w:pPr>
      <w:r w:rsidRPr="000A7C94">
        <w:rPr>
          <w:rFonts w:ascii="Barlow" w:hAnsi="Barlow"/>
          <w:b/>
          <w:color w:val="0B4159"/>
          <w:szCs w:val="24"/>
          <w:u w:val="single"/>
        </w:rPr>
        <w:lastRenderedPageBreak/>
        <w:t>ASPECTS LEGAUX</w:t>
      </w:r>
      <w:r w:rsidR="006A7974" w:rsidRPr="000A7C94">
        <w:rPr>
          <w:rFonts w:ascii="Barlow" w:hAnsi="Barlow"/>
          <w:b/>
          <w:color w:val="0B4159"/>
          <w:szCs w:val="24"/>
          <w:u w:val="single"/>
        </w:rPr>
        <w:t xml:space="preserve"> </w:t>
      </w:r>
    </w:p>
    <w:p w14:paraId="47D947B4" w14:textId="4686983B" w:rsidR="00D50CED" w:rsidRPr="004111BF" w:rsidRDefault="00A0198D" w:rsidP="00D50CED">
      <w:pPr>
        <w:autoSpaceDE w:val="0"/>
        <w:autoSpaceDN w:val="0"/>
        <w:adjustRightInd w:val="0"/>
        <w:jc w:val="both"/>
        <w:rPr>
          <w:rFonts w:ascii="Barlow" w:hAnsi="Barlow"/>
          <w:szCs w:val="24"/>
        </w:rPr>
      </w:pPr>
      <w:r w:rsidRPr="00FA4A24">
        <w:rPr>
          <w:rFonts w:ascii="Barlow" w:hAnsi="Barlow"/>
          <w:szCs w:val="24"/>
        </w:rPr>
        <w:t>L</w:t>
      </w:r>
      <w:r w:rsidR="00D50CED" w:rsidRPr="00FA4A24">
        <w:rPr>
          <w:rFonts w:ascii="Barlow" w:hAnsi="Barlow"/>
          <w:szCs w:val="24"/>
        </w:rPr>
        <w:t>e traitement de</w:t>
      </w:r>
      <w:r w:rsidRPr="00FA4A24">
        <w:rPr>
          <w:rFonts w:ascii="Barlow" w:hAnsi="Barlow"/>
          <w:szCs w:val="24"/>
        </w:rPr>
        <w:t>s</w:t>
      </w:r>
      <w:r w:rsidR="00D50CED" w:rsidRPr="00FA4A24">
        <w:rPr>
          <w:rFonts w:ascii="Barlow" w:hAnsi="Barlow"/>
          <w:szCs w:val="24"/>
        </w:rPr>
        <w:t xml:space="preserve"> données </w:t>
      </w:r>
      <w:r w:rsidRPr="00FA4A24">
        <w:rPr>
          <w:rFonts w:ascii="Barlow" w:hAnsi="Barlow"/>
          <w:szCs w:val="24"/>
        </w:rPr>
        <w:t xml:space="preserve">de cette étude </w:t>
      </w:r>
      <w:r w:rsidR="00D50CED" w:rsidRPr="00FA4A24">
        <w:rPr>
          <w:rFonts w:ascii="Barlow" w:hAnsi="Barlow"/>
          <w:szCs w:val="24"/>
        </w:rPr>
        <w:t>entre dans le cadre de la « Méthodologie de Référence MR-004 » établi</w:t>
      </w:r>
      <w:r w:rsidRPr="00FA4A24">
        <w:rPr>
          <w:rFonts w:ascii="Barlow" w:hAnsi="Barlow"/>
          <w:szCs w:val="24"/>
        </w:rPr>
        <w:t>e</w:t>
      </w:r>
      <w:r w:rsidR="00D50CED" w:rsidRPr="00FA4A24">
        <w:rPr>
          <w:rFonts w:ascii="Barlow" w:hAnsi="Barlow"/>
          <w:szCs w:val="24"/>
        </w:rPr>
        <w:t xml:space="preserve"> par la Commission Nationale Informatique et Liberté (CNIL)</w:t>
      </w:r>
      <w:r w:rsidRPr="00FA4A24">
        <w:rPr>
          <w:rFonts w:ascii="Barlow" w:hAnsi="Barlow"/>
          <w:szCs w:val="24"/>
        </w:rPr>
        <w:t>. Le responsable de traitement</w:t>
      </w:r>
      <w:r w:rsidR="00D50CED" w:rsidRPr="00FA4A24">
        <w:rPr>
          <w:rFonts w:ascii="Barlow" w:hAnsi="Barlow"/>
          <w:szCs w:val="24"/>
        </w:rPr>
        <w:t xml:space="preserve"> a signé un engagement de conformité à cette « Méthodologie de Référence » qui garantit que le traitement des données personnelles sui</w:t>
      </w:r>
      <w:r w:rsidRPr="00FA4A24">
        <w:rPr>
          <w:rFonts w:ascii="Barlow" w:hAnsi="Barlow"/>
          <w:szCs w:val="24"/>
        </w:rPr>
        <w:t>t bien les exigences de la CNIL</w:t>
      </w:r>
      <w:r w:rsidR="00B244D4" w:rsidRPr="00FA4A24">
        <w:rPr>
          <w:rFonts w:ascii="Barlow" w:hAnsi="Barlow"/>
          <w:szCs w:val="24"/>
        </w:rPr>
        <w:t>.</w:t>
      </w:r>
    </w:p>
    <w:p w14:paraId="69E25F26" w14:textId="15BE98B9" w:rsidR="00BB4A39" w:rsidRPr="000A7C94" w:rsidRDefault="00EA7F3B" w:rsidP="00172EBD">
      <w:pPr>
        <w:numPr>
          <w:ilvl w:val="0"/>
          <w:numId w:val="32"/>
        </w:numPr>
        <w:spacing w:before="240" w:after="200"/>
        <w:jc w:val="both"/>
        <w:rPr>
          <w:rFonts w:ascii="Barlow" w:hAnsi="Barlow"/>
          <w:b/>
          <w:color w:val="0B4159"/>
          <w:szCs w:val="24"/>
          <w:u w:val="single"/>
        </w:rPr>
      </w:pPr>
      <w:r w:rsidRPr="000A7C94">
        <w:rPr>
          <w:rFonts w:ascii="Barlow" w:hAnsi="Barlow"/>
          <w:b/>
          <w:color w:val="0B4159"/>
          <w:szCs w:val="24"/>
          <w:u w:val="single"/>
        </w:rPr>
        <w:t xml:space="preserve">CONTACTS </w:t>
      </w:r>
      <w:r w:rsidR="00BB4A39" w:rsidRPr="000A7C94">
        <w:rPr>
          <w:rFonts w:ascii="Barlow" w:hAnsi="Barlow"/>
          <w:b/>
          <w:color w:val="0B4159"/>
          <w:szCs w:val="24"/>
          <w:u w:val="single"/>
        </w:rPr>
        <w:t xml:space="preserve">: </w:t>
      </w:r>
    </w:p>
    <w:p w14:paraId="7A44E10F" w14:textId="1835A07A" w:rsidR="00781791" w:rsidRPr="004111BF" w:rsidRDefault="00097242" w:rsidP="00097242">
      <w:pPr>
        <w:autoSpaceDE w:val="0"/>
        <w:autoSpaceDN w:val="0"/>
        <w:adjustRightInd w:val="0"/>
        <w:rPr>
          <w:rFonts w:ascii="Barlow" w:hAnsi="Barlow"/>
          <w:szCs w:val="24"/>
        </w:rPr>
      </w:pPr>
      <w:r w:rsidRPr="004111BF">
        <w:rPr>
          <w:rFonts w:ascii="Barlow" w:hAnsi="Barlow"/>
          <w:szCs w:val="24"/>
        </w:rPr>
        <w:t xml:space="preserve">Responsable de traitement </w:t>
      </w:r>
      <w:r w:rsidR="00781791" w:rsidRPr="004111BF">
        <w:rPr>
          <w:rFonts w:ascii="Barlow" w:hAnsi="Barlow"/>
          <w:szCs w:val="24"/>
        </w:rPr>
        <w:t>des données au C</w:t>
      </w:r>
      <w:r w:rsidR="00857876">
        <w:rPr>
          <w:rFonts w:ascii="Barlow" w:hAnsi="Barlow"/>
          <w:szCs w:val="24"/>
        </w:rPr>
        <w:t>CECQA</w:t>
      </w:r>
      <w:r w:rsidR="009E0A35" w:rsidRPr="004111BF">
        <w:rPr>
          <w:rFonts w:ascii="Barlow" w:hAnsi="Barlow"/>
          <w:szCs w:val="24"/>
        </w:rPr>
        <w:t xml:space="preserve"> : </w:t>
      </w:r>
      <w:r w:rsidR="002944CE" w:rsidRPr="004111BF">
        <w:rPr>
          <w:rFonts w:ascii="Barlow" w:hAnsi="Barlow"/>
          <w:szCs w:val="24"/>
        </w:rPr>
        <w:t>Dr Thierry MORVAN</w:t>
      </w:r>
    </w:p>
    <w:p w14:paraId="2AE5790B" w14:textId="5EC942CE" w:rsidR="00097242" w:rsidRPr="004111BF" w:rsidRDefault="00791366" w:rsidP="00097242">
      <w:pPr>
        <w:autoSpaceDE w:val="0"/>
        <w:autoSpaceDN w:val="0"/>
        <w:adjustRightInd w:val="0"/>
        <w:rPr>
          <w:rFonts w:ascii="Barlow" w:hAnsi="Barlow"/>
          <w:szCs w:val="24"/>
        </w:rPr>
      </w:pPr>
      <w:r w:rsidRPr="004111BF">
        <w:rPr>
          <w:rFonts w:ascii="Barlow" w:hAnsi="Barlow"/>
          <w:szCs w:val="24"/>
        </w:rPr>
        <w:t>Déléguée à la protection des données au C</w:t>
      </w:r>
      <w:r w:rsidR="00857876">
        <w:rPr>
          <w:rFonts w:ascii="Barlow" w:hAnsi="Barlow"/>
          <w:szCs w:val="24"/>
        </w:rPr>
        <w:t>CECQA</w:t>
      </w:r>
      <w:r w:rsidR="002944CE" w:rsidRPr="004111BF">
        <w:rPr>
          <w:rFonts w:ascii="Barlow" w:hAnsi="Barlow"/>
          <w:szCs w:val="24"/>
        </w:rPr>
        <w:t xml:space="preserve"> : </w:t>
      </w:r>
      <w:r w:rsidR="00857876" w:rsidRPr="004111BF">
        <w:rPr>
          <w:rFonts w:ascii="Barlow" w:hAnsi="Barlow"/>
          <w:szCs w:val="24"/>
        </w:rPr>
        <w:t>Bénédicte</w:t>
      </w:r>
      <w:r w:rsidR="002944CE" w:rsidRPr="004111BF">
        <w:rPr>
          <w:rFonts w:ascii="Barlow" w:hAnsi="Barlow"/>
          <w:szCs w:val="24"/>
        </w:rPr>
        <w:t xml:space="preserve"> GUERRIER </w:t>
      </w:r>
      <w:hyperlink r:id="rId15" w:history="1">
        <w:r w:rsidR="00A81956" w:rsidRPr="00B060BB">
          <w:rPr>
            <w:rStyle w:val="Lienhypertexte"/>
            <w:rFonts w:ascii="Barlow" w:hAnsi="Barlow"/>
            <w:szCs w:val="24"/>
          </w:rPr>
          <w:t>dpd@ccecqa.fr</w:t>
        </w:r>
      </w:hyperlink>
      <w:r w:rsidR="00A81956">
        <w:rPr>
          <w:rFonts w:ascii="Barlow" w:hAnsi="Barlow"/>
          <w:szCs w:val="24"/>
        </w:rPr>
        <w:t xml:space="preserve"> </w:t>
      </w:r>
    </w:p>
    <w:p w14:paraId="76EFBFE9" w14:textId="6A86F140" w:rsidR="00E71579" w:rsidRPr="004111BF" w:rsidRDefault="00A927A2">
      <w:pPr>
        <w:autoSpaceDE w:val="0"/>
        <w:autoSpaceDN w:val="0"/>
        <w:adjustRightInd w:val="0"/>
        <w:rPr>
          <w:rFonts w:ascii="Barlow" w:hAnsi="Barlow"/>
          <w:szCs w:val="24"/>
        </w:rPr>
      </w:pPr>
      <w:r w:rsidRPr="004111BF">
        <w:rPr>
          <w:rFonts w:ascii="Barlow" w:hAnsi="Barlow"/>
          <w:szCs w:val="24"/>
        </w:rPr>
        <w:t xml:space="preserve">Coordination de </w:t>
      </w:r>
      <w:r w:rsidR="009E0A35" w:rsidRPr="004111BF">
        <w:rPr>
          <w:rFonts w:ascii="Barlow" w:hAnsi="Barlow"/>
          <w:szCs w:val="24"/>
        </w:rPr>
        <w:t>l’étude en Nouvelle-Aquitaine</w:t>
      </w:r>
      <w:r w:rsidR="004111BF" w:rsidRPr="004111BF">
        <w:rPr>
          <w:rFonts w:ascii="Barlow" w:hAnsi="Barlow"/>
          <w:szCs w:val="24"/>
        </w:rPr>
        <w:t xml:space="preserve"> : Dr Catherine POURIN </w:t>
      </w:r>
      <w:hyperlink r:id="rId16" w:history="1">
        <w:r w:rsidR="00A81956" w:rsidRPr="00B060BB">
          <w:rPr>
            <w:rStyle w:val="Lienhypertexte"/>
            <w:rFonts w:ascii="Barlow" w:hAnsi="Barlow"/>
            <w:szCs w:val="24"/>
          </w:rPr>
          <w:t>direction@ccecqa.fr</w:t>
        </w:r>
      </w:hyperlink>
      <w:r w:rsidR="00A81956">
        <w:rPr>
          <w:rFonts w:ascii="Barlow" w:hAnsi="Barlow"/>
          <w:szCs w:val="24"/>
        </w:rPr>
        <w:t xml:space="preserve"> </w:t>
      </w:r>
    </w:p>
    <w:sectPr w:rsidR="00E71579" w:rsidRPr="004111BF" w:rsidSect="00172EBD">
      <w:headerReference w:type="default" r:id="rId17"/>
      <w:footerReference w:type="even" r:id="rId18"/>
      <w:footerReference w:type="default" r:id="rId19"/>
      <w:headerReference w:type="first" r:id="rId20"/>
      <w:footerReference w:type="first" r:id="rId21"/>
      <w:pgSz w:w="11900" w:h="16840" w:code="9"/>
      <w:pgMar w:top="1247" w:right="1247" w:bottom="1247" w:left="1247" w:header="425" w:footer="561"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E2B33" w14:textId="77777777" w:rsidR="005B105A" w:rsidRDefault="005B105A">
      <w:r>
        <w:separator/>
      </w:r>
    </w:p>
  </w:endnote>
  <w:endnote w:type="continuationSeparator" w:id="0">
    <w:p w14:paraId="2DF16256" w14:textId="77777777" w:rsidR="005B105A" w:rsidRDefault="005B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arlow">
    <w:altName w:val="Calibri"/>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AD98" w14:textId="77777777" w:rsidR="00470392" w:rsidRDefault="00470392">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7ECAD99" w14:textId="77777777" w:rsidR="00470392" w:rsidRDefault="00470392">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6E070" w14:textId="74A1855C" w:rsidR="00DF0A0B" w:rsidRDefault="00DF0A0B" w:rsidP="00DF0A0B">
    <w:pPr>
      <w:pStyle w:val="Pieddepage"/>
    </w:pPr>
  </w:p>
  <w:p w14:paraId="7519F41A" w14:textId="538B60BB" w:rsidR="00DF0A0B" w:rsidRPr="00DF0A0B" w:rsidRDefault="00DF0A0B" w:rsidP="00DF0A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6C1C" w14:textId="5DAE5CCE" w:rsidR="00125661" w:rsidRPr="00172EBD" w:rsidRDefault="00172EBD">
    <w:pPr>
      <w:pStyle w:val="Pieddepage"/>
      <w:rPr>
        <w:rFonts w:ascii="Arial Narrow" w:hAnsi="Arial Narrow" w:cstheme="minorHAnsi"/>
        <w:sz w:val="18"/>
      </w:rPr>
    </w:pPr>
    <w:r w:rsidRPr="00172EBD">
      <w:rPr>
        <w:rFonts w:ascii="Arial Narrow" w:hAnsi="Arial Narrow" w:cstheme="minorHAnsi"/>
        <w:sz w:val="18"/>
      </w:rPr>
      <w:t xml:space="preserve">Campagne « Choisir avec soins » en gériatrie – lettre info patient format long - </w:t>
    </w:r>
    <w:r w:rsidR="00125661" w:rsidRPr="00172EBD">
      <w:rPr>
        <w:rFonts w:ascii="Arial Narrow" w:hAnsi="Arial Narrow" w:cstheme="minorHAnsi"/>
        <w:sz w:val="18"/>
      </w:rPr>
      <w:t>03/10/2024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2A3E9" w14:textId="77777777" w:rsidR="005B105A" w:rsidRDefault="005B105A">
      <w:r>
        <w:separator/>
      </w:r>
    </w:p>
  </w:footnote>
  <w:footnote w:type="continuationSeparator" w:id="0">
    <w:p w14:paraId="02A03EC2" w14:textId="77777777" w:rsidR="005B105A" w:rsidRDefault="005B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AD97" w14:textId="77777777" w:rsidR="00937C3B" w:rsidRDefault="00937C3B" w:rsidP="00362C84">
    <w:pPr>
      <w:pStyle w:val="En-tte"/>
      <w:tabs>
        <w:tab w:val="right" w:pos="9072"/>
      </w:tabs>
      <w:jc w:val="left"/>
      <w:rPr>
        <w:rFonts w:ascii="Arial Narrow" w:hAnsi="Arial Narrow"/>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4FB2A" w14:textId="77777777" w:rsidR="00FA4A24" w:rsidRPr="009048B0" w:rsidRDefault="00FA4A24" w:rsidP="00FA4A24">
    <w:pPr>
      <w:pStyle w:val="En-tte"/>
      <w:rPr>
        <w:i w:val="0"/>
      </w:rPr>
    </w:pPr>
    <w:r w:rsidRPr="00EB6BF3">
      <w:rPr>
        <w:noProof/>
        <w:sz w:val="20"/>
      </w:rPr>
      <w:drawing>
        <wp:anchor distT="0" distB="0" distL="114300" distR="114300" simplePos="0" relativeHeight="251659264" behindDoc="1" locked="0" layoutInCell="1" allowOverlap="1" wp14:anchorId="3FD464BB" wp14:editId="5229380B">
          <wp:simplePos x="0" y="0"/>
          <wp:positionH relativeFrom="margin">
            <wp:posOffset>1203325</wp:posOffset>
          </wp:positionH>
          <wp:positionV relativeFrom="page">
            <wp:posOffset>194310</wp:posOffset>
          </wp:positionV>
          <wp:extent cx="4846320" cy="582295"/>
          <wp:effectExtent l="0" t="0" r="0" b="8255"/>
          <wp:wrapTight wrapText="bothSides">
            <wp:wrapPolygon edited="0">
              <wp:start x="0" y="0"/>
              <wp:lineTo x="0" y="21200"/>
              <wp:lineTo x="21481" y="21200"/>
              <wp:lineTo x="21481" y="0"/>
              <wp:lineTo x="0" y="0"/>
            </wp:wrapPolygon>
          </wp:wrapTight>
          <wp:docPr id="18083602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6320" cy="58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1D7">
      <w:rPr>
        <w:color w:val="FF0000"/>
        <w:sz w:val="20"/>
        <w:highlight w:val="yellow"/>
      </w:rPr>
      <w:t>Logo établissement à ajouter</w:t>
    </w:r>
    <w:r w:rsidRPr="00C011D7">
      <w:rPr>
        <w:color w:val="FF0000"/>
        <w:sz w:val="20"/>
      </w:rPr>
      <w:t xml:space="preserve"> </w:t>
    </w:r>
    <w:r>
      <w:rPr>
        <w:color w:val="FF0000"/>
        <w:sz w:val="20"/>
      </w:rPr>
      <w:t xml:space="preserve">         </w:t>
    </w:r>
    <w:r w:rsidRPr="00C011D7">
      <w:rPr>
        <w:color w:val="FF0000"/>
        <w:sz w:val="20"/>
      </w:rPr>
      <w:t xml:space="preserve"> </w:t>
    </w:r>
    <w:r>
      <w:rPr>
        <w:i w:val="0"/>
      </w:rPr>
      <w:t xml:space="preserve">                      </w:t>
    </w:r>
  </w:p>
  <w:p w14:paraId="36E57793" w14:textId="29F6AE69" w:rsidR="009048B0" w:rsidRPr="009048B0" w:rsidRDefault="00315D86">
    <w:pPr>
      <w:pStyle w:val="En-tte"/>
      <w:rPr>
        <w:i w:val="0"/>
      </w:rPr>
    </w:pPr>
    <w:r>
      <w:rPr>
        <w:i w:val="0"/>
      </w:rPr>
      <w:t xml:space="preserve">            </w:t>
    </w:r>
    <w:r w:rsidR="00812841">
      <w:rPr>
        <w:i w:val="0"/>
      </w:rPr>
      <w:t xml:space="preserve">    </w:t>
    </w:r>
    <w:r>
      <w:rPr>
        <w:i w:val="0"/>
      </w:rPr>
      <w:t xml:space="preserve"> </w:t>
    </w:r>
    <w:r w:rsidR="00812841">
      <w:rPr>
        <w:i w:val="0"/>
      </w:rPr>
      <w:t xml:space="preserve">  </w:t>
    </w:r>
    <w:r>
      <w:rPr>
        <w:i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65A"/>
    <w:multiLevelType w:val="multilevel"/>
    <w:tmpl w:val="2898D1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92E1C"/>
    <w:multiLevelType w:val="singleLevel"/>
    <w:tmpl w:val="32D4471C"/>
    <w:lvl w:ilvl="0">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0D471979"/>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0FF26489"/>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4" w15:restartNumberingAfterBreak="0">
    <w:nsid w:val="18D844EB"/>
    <w:multiLevelType w:val="hybridMultilevel"/>
    <w:tmpl w:val="3D265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F858D3"/>
    <w:multiLevelType w:val="singleLevel"/>
    <w:tmpl w:val="E2DE10FC"/>
    <w:lvl w:ilvl="0">
      <w:start w:val="6"/>
      <w:numFmt w:val="bullet"/>
      <w:lvlText w:val="-"/>
      <w:lvlJc w:val="left"/>
      <w:pPr>
        <w:tabs>
          <w:tab w:val="num" w:pos="360"/>
        </w:tabs>
        <w:ind w:left="360" w:hanging="360"/>
      </w:pPr>
      <w:rPr>
        <w:rFonts w:ascii="CG Times" w:hAnsi="Times New Roman" w:hint="default"/>
      </w:rPr>
    </w:lvl>
  </w:abstractNum>
  <w:abstractNum w:abstractNumId="6" w15:restartNumberingAfterBreak="0">
    <w:nsid w:val="1DEE6AA6"/>
    <w:multiLevelType w:val="hybridMultilevel"/>
    <w:tmpl w:val="AEC06FF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38E2957"/>
    <w:multiLevelType w:val="multilevel"/>
    <w:tmpl w:val="871012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837DA"/>
    <w:multiLevelType w:val="hybridMultilevel"/>
    <w:tmpl w:val="3662D6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FB759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CC83A4E"/>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1" w15:restartNumberingAfterBreak="0">
    <w:nsid w:val="2D4B538E"/>
    <w:multiLevelType w:val="singleLevel"/>
    <w:tmpl w:val="E2DE10FC"/>
    <w:lvl w:ilvl="0">
      <w:start w:val="6"/>
      <w:numFmt w:val="bullet"/>
      <w:lvlText w:val="-"/>
      <w:lvlJc w:val="left"/>
      <w:pPr>
        <w:tabs>
          <w:tab w:val="num" w:pos="360"/>
        </w:tabs>
        <w:ind w:left="360" w:hanging="360"/>
      </w:pPr>
      <w:rPr>
        <w:rFonts w:ascii="CG Times" w:hAnsi="Times New Roman" w:hint="default"/>
      </w:rPr>
    </w:lvl>
  </w:abstractNum>
  <w:abstractNum w:abstractNumId="12" w15:restartNumberingAfterBreak="0">
    <w:nsid w:val="2F340EC8"/>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3" w15:restartNumberingAfterBreak="0">
    <w:nsid w:val="306B41E4"/>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4" w15:restartNumberingAfterBreak="0">
    <w:nsid w:val="325C3F6F"/>
    <w:multiLevelType w:val="hybridMultilevel"/>
    <w:tmpl w:val="812CDD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386309"/>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6" w15:restartNumberingAfterBreak="0">
    <w:nsid w:val="35C80814"/>
    <w:multiLevelType w:val="singleLevel"/>
    <w:tmpl w:val="040C000F"/>
    <w:lvl w:ilvl="0">
      <w:start w:val="1"/>
      <w:numFmt w:val="decimal"/>
      <w:lvlText w:val="%1."/>
      <w:lvlJc w:val="left"/>
      <w:pPr>
        <w:tabs>
          <w:tab w:val="num" w:pos="360"/>
        </w:tabs>
        <w:ind w:left="360" w:hanging="360"/>
      </w:pPr>
      <w:rPr>
        <w:rFonts w:hint="default"/>
      </w:rPr>
    </w:lvl>
  </w:abstractNum>
  <w:abstractNum w:abstractNumId="17" w15:restartNumberingAfterBreak="0">
    <w:nsid w:val="38DD43BD"/>
    <w:multiLevelType w:val="multilevel"/>
    <w:tmpl w:val="016C07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21A8E"/>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9" w15:restartNumberingAfterBreak="0">
    <w:nsid w:val="3A977477"/>
    <w:multiLevelType w:val="singleLevel"/>
    <w:tmpl w:val="040C000F"/>
    <w:lvl w:ilvl="0">
      <w:start w:val="1"/>
      <w:numFmt w:val="decimal"/>
      <w:lvlText w:val="%1."/>
      <w:lvlJc w:val="left"/>
      <w:pPr>
        <w:tabs>
          <w:tab w:val="num" w:pos="360"/>
        </w:tabs>
        <w:ind w:left="360" w:hanging="360"/>
      </w:pPr>
      <w:rPr>
        <w:rFonts w:hint="default"/>
      </w:rPr>
    </w:lvl>
  </w:abstractNum>
  <w:abstractNum w:abstractNumId="20" w15:restartNumberingAfterBreak="0">
    <w:nsid w:val="3D5F172B"/>
    <w:multiLevelType w:val="singleLevel"/>
    <w:tmpl w:val="040C0015"/>
    <w:lvl w:ilvl="0">
      <w:start w:val="1"/>
      <w:numFmt w:val="upperLetter"/>
      <w:lvlText w:val="%1."/>
      <w:lvlJc w:val="left"/>
      <w:pPr>
        <w:tabs>
          <w:tab w:val="num" w:pos="360"/>
        </w:tabs>
        <w:ind w:left="360" w:hanging="360"/>
      </w:pPr>
      <w:rPr>
        <w:rFonts w:hint="default"/>
      </w:rPr>
    </w:lvl>
  </w:abstractNum>
  <w:abstractNum w:abstractNumId="21" w15:restartNumberingAfterBreak="0">
    <w:nsid w:val="3DE007D2"/>
    <w:multiLevelType w:val="singleLevel"/>
    <w:tmpl w:val="5A4ED792"/>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0BB0E62"/>
    <w:multiLevelType w:val="hybridMultilevel"/>
    <w:tmpl w:val="016C079A"/>
    <w:lvl w:ilvl="0" w:tplc="16E8163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407AFA"/>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24" w15:restartNumberingAfterBreak="0">
    <w:nsid w:val="43456EFF"/>
    <w:multiLevelType w:val="hybridMultilevel"/>
    <w:tmpl w:val="F01058C6"/>
    <w:lvl w:ilvl="0" w:tplc="80CE04A4">
      <w:numFmt w:val="bullet"/>
      <w:lvlText w:val="-"/>
      <w:lvlJc w:val="left"/>
      <w:pPr>
        <w:tabs>
          <w:tab w:val="num" w:pos="720"/>
        </w:tabs>
        <w:ind w:left="720" w:hanging="360"/>
      </w:pPr>
      <w:rPr>
        <w:rFonts w:ascii="Arial Narrow" w:eastAsia="Times New Roman" w:hAnsi="Arial Narrow"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44B10B7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0535056"/>
    <w:multiLevelType w:val="singleLevel"/>
    <w:tmpl w:val="67663BFA"/>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25E1885"/>
    <w:multiLevelType w:val="hybridMultilevel"/>
    <w:tmpl w:val="2898D11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F410EF"/>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29" w15:restartNumberingAfterBreak="0">
    <w:nsid w:val="5844681C"/>
    <w:multiLevelType w:val="hybridMultilevel"/>
    <w:tmpl w:val="A81825AE"/>
    <w:lvl w:ilvl="0" w:tplc="3664EAA8">
      <w:start w:val="1"/>
      <w:numFmt w:val="bullet"/>
      <w:lvlText w:val="-"/>
      <w:lvlJc w:val="left"/>
      <w:pPr>
        <w:tabs>
          <w:tab w:val="num" w:pos="720"/>
        </w:tabs>
        <w:ind w:left="720" w:hanging="360"/>
      </w:pPr>
      <w:rPr>
        <w:rFonts w:ascii="Arial Narrow" w:eastAsia="Times New Roman" w:hAnsi="Arial Narrow"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CB3910"/>
    <w:multiLevelType w:val="hybridMultilevel"/>
    <w:tmpl w:val="68E6CAC6"/>
    <w:lvl w:ilvl="0" w:tplc="80CE04A4">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95334"/>
    <w:multiLevelType w:val="hybridMultilevel"/>
    <w:tmpl w:val="87101218"/>
    <w:lvl w:ilvl="0" w:tplc="0BBC80B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341EC"/>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33" w15:restartNumberingAfterBreak="0">
    <w:nsid w:val="664B29B8"/>
    <w:multiLevelType w:val="hybridMultilevel"/>
    <w:tmpl w:val="B60A46A0"/>
    <w:lvl w:ilvl="0" w:tplc="A5CAC59A">
      <w:start w:val="1"/>
      <w:numFmt w:val="decimal"/>
      <w:lvlText w:val="%1-"/>
      <w:lvlJc w:val="left"/>
      <w:pPr>
        <w:tabs>
          <w:tab w:val="num" w:pos="720"/>
        </w:tabs>
        <w:ind w:left="720" w:hanging="360"/>
      </w:pPr>
      <w:rPr>
        <w:rFonts w:hint="default"/>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C1F3033"/>
    <w:multiLevelType w:val="hybridMultilevel"/>
    <w:tmpl w:val="D3D65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CE507E"/>
    <w:multiLevelType w:val="hybridMultilevel"/>
    <w:tmpl w:val="652CB938"/>
    <w:lvl w:ilvl="0" w:tplc="A5CAC59A">
      <w:start w:val="1"/>
      <w:numFmt w:val="decimal"/>
      <w:lvlText w:val="%1-"/>
      <w:lvlJc w:val="left"/>
      <w:pPr>
        <w:tabs>
          <w:tab w:val="num" w:pos="720"/>
        </w:tabs>
        <w:ind w:left="720" w:hanging="360"/>
      </w:pPr>
      <w:rPr>
        <w:rFonts w:hint="default"/>
        <w:b/>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BE437A3"/>
    <w:multiLevelType w:val="singleLevel"/>
    <w:tmpl w:val="14D214A2"/>
    <w:lvl w:ilvl="0">
      <w:numFmt w:val="bullet"/>
      <w:lvlText w:val="-"/>
      <w:lvlJc w:val="left"/>
      <w:pPr>
        <w:tabs>
          <w:tab w:val="num" w:pos="1065"/>
        </w:tabs>
        <w:ind w:left="1065" w:hanging="360"/>
      </w:pPr>
      <w:rPr>
        <w:rFonts w:ascii="Times New Roman" w:hAnsi="Times New Roman" w:hint="default"/>
      </w:rPr>
    </w:lvl>
  </w:abstractNum>
  <w:num w:numId="1" w16cid:durableId="473717326">
    <w:abstractNumId w:val="25"/>
  </w:num>
  <w:num w:numId="2" w16cid:durableId="233204520">
    <w:abstractNumId w:val="26"/>
  </w:num>
  <w:num w:numId="3" w16cid:durableId="70930836">
    <w:abstractNumId w:val="13"/>
  </w:num>
  <w:num w:numId="4" w16cid:durableId="1921790440">
    <w:abstractNumId w:val="1"/>
  </w:num>
  <w:num w:numId="5" w16cid:durableId="146749341">
    <w:abstractNumId w:val="16"/>
  </w:num>
  <w:num w:numId="6" w16cid:durableId="921260664">
    <w:abstractNumId w:val="9"/>
  </w:num>
  <w:num w:numId="7" w16cid:durableId="1466006333">
    <w:abstractNumId w:val="19"/>
  </w:num>
  <w:num w:numId="8" w16cid:durableId="2019697054">
    <w:abstractNumId w:val="20"/>
  </w:num>
  <w:num w:numId="9" w16cid:durableId="1906908761">
    <w:abstractNumId w:val="5"/>
  </w:num>
  <w:num w:numId="10" w16cid:durableId="74861324">
    <w:abstractNumId w:val="28"/>
  </w:num>
  <w:num w:numId="11" w16cid:durableId="1511143311">
    <w:abstractNumId w:val="32"/>
  </w:num>
  <w:num w:numId="12" w16cid:durableId="2118984026">
    <w:abstractNumId w:val="15"/>
  </w:num>
  <w:num w:numId="13" w16cid:durableId="1174682263">
    <w:abstractNumId w:val="11"/>
  </w:num>
  <w:num w:numId="14" w16cid:durableId="575751977">
    <w:abstractNumId w:val="18"/>
  </w:num>
  <w:num w:numId="15" w16cid:durableId="2098358664">
    <w:abstractNumId w:val="36"/>
  </w:num>
  <w:num w:numId="16" w16cid:durableId="1913158136">
    <w:abstractNumId w:val="10"/>
  </w:num>
  <w:num w:numId="17" w16cid:durableId="1268856298">
    <w:abstractNumId w:val="3"/>
  </w:num>
  <w:num w:numId="18" w16cid:durableId="358118439">
    <w:abstractNumId w:val="12"/>
  </w:num>
  <w:num w:numId="19" w16cid:durableId="827013161">
    <w:abstractNumId w:val="23"/>
  </w:num>
  <w:num w:numId="20" w16cid:durableId="547256471">
    <w:abstractNumId w:val="2"/>
  </w:num>
  <w:num w:numId="21" w16cid:durableId="267204324">
    <w:abstractNumId w:val="21"/>
  </w:num>
  <w:num w:numId="22" w16cid:durableId="524053804">
    <w:abstractNumId w:val="6"/>
  </w:num>
  <w:num w:numId="23" w16cid:durableId="1205485085">
    <w:abstractNumId w:val="30"/>
  </w:num>
  <w:num w:numId="24" w16cid:durableId="1002002487">
    <w:abstractNumId w:val="24"/>
  </w:num>
  <w:num w:numId="25" w16cid:durableId="1571963846">
    <w:abstractNumId w:val="27"/>
  </w:num>
  <w:num w:numId="26" w16cid:durableId="1687443223">
    <w:abstractNumId w:val="0"/>
  </w:num>
  <w:num w:numId="27" w16cid:durableId="566185830">
    <w:abstractNumId w:val="22"/>
  </w:num>
  <w:num w:numId="28" w16cid:durableId="1125268689">
    <w:abstractNumId w:val="17"/>
  </w:num>
  <w:num w:numId="29" w16cid:durableId="618099887">
    <w:abstractNumId w:val="31"/>
  </w:num>
  <w:num w:numId="30" w16cid:durableId="1618296385">
    <w:abstractNumId w:val="7"/>
  </w:num>
  <w:num w:numId="31" w16cid:durableId="1092241099">
    <w:abstractNumId w:val="29"/>
  </w:num>
  <w:num w:numId="32" w16cid:durableId="1351907081">
    <w:abstractNumId w:val="35"/>
  </w:num>
  <w:num w:numId="33" w16cid:durableId="1486510142">
    <w:abstractNumId w:val="34"/>
  </w:num>
  <w:num w:numId="34" w16cid:durableId="850144272">
    <w:abstractNumId w:val="4"/>
  </w:num>
  <w:num w:numId="35" w16cid:durableId="865943844">
    <w:abstractNumId w:val="8"/>
  </w:num>
  <w:num w:numId="36" w16cid:durableId="980497081">
    <w:abstractNumId w:val="14"/>
  </w:num>
  <w:num w:numId="37" w16cid:durableId="4262691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fr-FR" w:vendorID="64" w:dllVersion="0"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02F"/>
    <w:rsid w:val="00002237"/>
    <w:rsid w:val="00011962"/>
    <w:rsid w:val="00013B14"/>
    <w:rsid w:val="00013BEE"/>
    <w:rsid w:val="00031E76"/>
    <w:rsid w:val="00055821"/>
    <w:rsid w:val="000604E8"/>
    <w:rsid w:val="00065C01"/>
    <w:rsid w:val="00067BFA"/>
    <w:rsid w:val="00074E67"/>
    <w:rsid w:val="00075180"/>
    <w:rsid w:val="00096DC4"/>
    <w:rsid w:val="00097242"/>
    <w:rsid w:val="000A610D"/>
    <w:rsid w:val="000A7C94"/>
    <w:rsid w:val="000C2D69"/>
    <w:rsid w:val="000C35D4"/>
    <w:rsid w:val="000D489F"/>
    <w:rsid w:val="000E5F3C"/>
    <w:rsid w:val="000F1008"/>
    <w:rsid w:val="00105722"/>
    <w:rsid w:val="001114BB"/>
    <w:rsid w:val="00125661"/>
    <w:rsid w:val="001271EA"/>
    <w:rsid w:val="00131E85"/>
    <w:rsid w:val="00147BB7"/>
    <w:rsid w:val="001710E9"/>
    <w:rsid w:val="00172EBD"/>
    <w:rsid w:val="00175544"/>
    <w:rsid w:val="00177F33"/>
    <w:rsid w:val="00191E1F"/>
    <w:rsid w:val="0019760B"/>
    <w:rsid w:val="001A3090"/>
    <w:rsid w:val="001A79EF"/>
    <w:rsid w:val="001B031F"/>
    <w:rsid w:val="001C795B"/>
    <w:rsid w:val="001D0033"/>
    <w:rsid w:val="001D26CF"/>
    <w:rsid w:val="001F368B"/>
    <w:rsid w:val="001F46B4"/>
    <w:rsid w:val="00213E37"/>
    <w:rsid w:val="002331B8"/>
    <w:rsid w:val="002400E3"/>
    <w:rsid w:val="0024227F"/>
    <w:rsid w:val="0024524C"/>
    <w:rsid w:val="0025023C"/>
    <w:rsid w:val="00260632"/>
    <w:rsid w:val="00265FF4"/>
    <w:rsid w:val="002661EB"/>
    <w:rsid w:val="00272CEE"/>
    <w:rsid w:val="00291C63"/>
    <w:rsid w:val="002944CE"/>
    <w:rsid w:val="002A5349"/>
    <w:rsid w:val="002B57AE"/>
    <w:rsid w:val="002C467D"/>
    <w:rsid w:val="002D0B10"/>
    <w:rsid w:val="00313FE0"/>
    <w:rsid w:val="00315D86"/>
    <w:rsid w:val="00317818"/>
    <w:rsid w:val="003213CF"/>
    <w:rsid w:val="00362C84"/>
    <w:rsid w:val="00373765"/>
    <w:rsid w:val="003912A5"/>
    <w:rsid w:val="00393A4F"/>
    <w:rsid w:val="003975D3"/>
    <w:rsid w:val="00397BA7"/>
    <w:rsid w:val="003B35CC"/>
    <w:rsid w:val="003B7F1E"/>
    <w:rsid w:val="003C4CDD"/>
    <w:rsid w:val="003E6786"/>
    <w:rsid w:val="003F783E"/>
    <w:rsid w:val="00410D84"/>
    <w:rsid w:val="004111BF"/>
    <w:rsid w:val="004140C7"/>
    <w:rsid w:val="00431F48"/>
    <w:rsid w:val="004369BF"/>
    <w:rsid w:val="00452F35"/>
    <w:rsid w:val="00454DB1"/>
    <w:rsid w:val="00457AE4"/>
    <w:rsid w:val="00470392"/>
    <w:rsid w:val="004767C1"/>
    <w:rsid w:val="004809AA"/>
    <w:rsid w:val="004B1F9B"/>
    <w:rsid w:val="004B35C3"/>
    <w:rsid w:val="004C2007"/>
    <w:rsid w:val="004D11C1"/>
    <w:rsid w:val="004E302F"/>
    <w:rsid w:val="004E52B6"/>
    <w:rsid w:val="005113F3"/>
    <w:rsid w:val="00530FF7"/>
    <w:rsid w:val="00533EB1"/>
    <w:rsid w:val="00544553"/>
    <w:rsid w:val="005641FD"/>
    <w:rsid w:val="00564FFA"/>
    <w:rsid w:val="00565A6F"/>
    <w:rsid w:val="0057568A"/>
    <w:rsid w:val="0058196E"/>
    <w:rsid w:val="00592900"/>
    <w:rsid w:val="005A1B29"/>
    <w:rsid w:val="005A3CB3"/>
    <w:rsid w:val="005B105A"/>
    <w:rsid w:val="005C6B68"/>
    <w:rsid w:val="005D2E07"/>
    <w:rsid w:val="005D43B6"/>
    <w:rsid w:val="005E1C55"/>
    <w:rsid w:val="005E7262"/>
    <w:rsid w:val="00601EF0"/>
    <w:rsid w:val="006317BE"/>
    <w:rsid w:val="0063294B"/>
    <w:rsid w:val="0064583F"/>
    <w:rsid w:val="006606A0"/>
    <w:rsid w:val="00663ECB"/>
    <w:rsid w:val="006723F9"/>
    <w:rsid w:val="00697F33"/>
    <w:rsid w:val="006A174D"/>
    <w:rsid w:val="006A7974"/>
    <w:rsid w:val="006C54F3"/>
    <w:rsid w:val="006E032D"/>
    <w:rsid w:val="007321A8"/>
    <w:rsid w:val="007429BD"/>
    <w:rsid w:val="0074757B"/>
    <w:rsid w:val="00754294"/>
    <w:rsid w:val="00760118"/>
    <w:rsid w:val="007604A7"/>
    <w:rsid w:val="00772FD7"/>
    <w:rsid w:val="00781791"/>
    <w:rsid w:val="00787618"/>
    <w:rsid w:val="00791366"/>
    <w:rsid w:val="00792654"/>
    <w:rsid w:val="007B3BDF"/>
    <w:rsid w:val="007B6A56"/>
    <w:rsid w:val="007C7146"/>
    <w:rsid w:val="007D1674"/>
    <w:rsid w:val="00801C4F"/>
    <w:rsid w:val="008042CE"/>
    <w:rsid w:val="00812841"/>
    <w:rsid w:val="008241C0"/>
    <w:rsid w:val="00827A61"/>
    <w:rsid w:val="008468D5"/>
    <w:rsid w:val="008517AF"/>
    <w:rsid w:val="00857876"/>
    <w:rsid w:val="00861658"/>
    <w:rsid w:val="00862E71"/>
    <w:rsid w:val="008801FE"/>
    <w:rsid w:val="0088666F"/>
    <w:rsid w:val="008870A8"/>
    <w:rsid w:val="008A79CD"/>
    <w:rsid w:val="008B329A"/>
    <w:rsid w:val="008D1823"/>
    <w:rsid w:val="008D6F5C"/>
    <w:rsid w:val="008E31B6"/>
    <w:rsid w:val="008E4A02"/>
    <w:rsid w:val="008E4DE1"/>
    <w:rsid w:val="008F5092"/>
    <w:rsid w:val="008F5BC7"/>
    <w:rsid w:val="008F67A4"/>
    <w:rsid w:val="008F73CB"/>
    <w:rsid w:val="009048B0"/>
    <w:rsid w:val="00913BDA"/>
    <w:rsid w:val="00925CD2"/>
    <w:rsid w:val="00937C3B"/>
    <w:rsid w:val="00944F26"/>
    <w:rsid w:val="00960CF8"/>
    <w:rsid w:val="00977FBA"/>
    <w:rsid w:val="0099113D"/>
    <w:rsid w:val="009A3F27"/>
    <w:rsid w:val="009B55C5"/>
    <w:rsid w:val="009E0A35"/>
    <w:rsid w:val="009E2654"/>
    <w:rsid w:val="009E2DB3"/>
    <w:rsid w:val="009E3F9D"/>
    <w:rsid w:val="009E482E"/>
    <w:rsid w:val="009F17A1"/>
    <w:rsid w:val="00A0198D"/>
    <w:rsid w:val="00A07017"/>
    <w:rsid w:val="00A0775E"/>
    <w:rsid w:val="00A31FD8"/>
    <w:rsid w:val="00A3788E"/>
    <w:rsid w:val="00A64649"/>
    <w:rsid w:val="00A647FD"/>
    <w:rsid w:val="00A64AE8"/>
    <w:rsid w:val="00A74D2C"/>
    <w:rsid w:val="00A774AC"/>
    <w:rsid w:val="00A80811"/>
    <w:rsid w:val="00A81956"/>
    <w:rsid w:val="00A871AB"/>
    <w:rsid w:val="00A927A2"/>
    <w:rsid w:val="00A94963"/>
    <w:rsid w:val="00AA1952"/>
    <w:rsid w:val="00AA40B3"/>
    <w:rsid w:val="00AA5AC0"/>
    <w:rsid w:val="00AB576B"/>
    <w:rsid w:val="00AE56F9"/>
    <w:rsid w:val="00AE5B81"/>
    <w:rsid w:val="00AF2D48"/>
    <w:rsid w:val="00AF42D8"/>
    <w:rsid w:val="00AF608F"/>
    <w:rsid w:val="00B0347F"/>
    <w:rsid w:val="00B1446B"/>
    <w:rsid w:val="00B176E4"/>
    <w:rsid w:val="00B244D4"/>
    <w:rsid w:val="00B3476B"/>
    <w:rsid w:val="00B615ED"/>
    <w:rsid w:val="00B66792"/>
    <w:rsid w:val="00B754BA"/>
    <w:rsid w:val="00B820DE"/>
    <w:rsid w:val="00B86142"/>
    <w:rsid w:val="00B90F73"/>
    <w:rsid w:val="00B9348D"/>
    <w:rsid w:val="00B94CA5"/>
    <w:rsid w:val="00BB4A39"/>
    <w:rsid w:val="00BB55DA"/>
    <w:rsid w:val="00BC2DF6"/>
    <w:rsid w:val="00BD2925"/>
    <w:rsid w:val="00BD558B"/>
    <w:rsid w:val="00BE3C17"/>
    <w:rsid w:val="00BE674A"/>
    <w:rsid w:val="00BF281A"/>
    <w:rsid w:val="00BF6F6D"/>
    <w:rsid w:val="00C011D7"/>
    <w:rsid w:val="00C339F7"/>
    <w:rsid w:val="00C40907"/>
    <w:rsid w:val="00C633E7"/>
    <w:rsid w:val="00C66A37"/>
    <w:rsid w:val="00C716A2"/>
    <w:rsid w:val="00C80856"/>
    <w:rsid w:val="00C8088C"/>
    <w:rsid w:val="00C84BF2"/>
    <w:rsid w:val="00CC4181"/>
    <w:rsid w:val="00CC4F46"/>
    <w:rsid w:val="00CC5B28"/>
    <w:rsid w:val="00CD0DB9"/>
    <w:rsid w:val="00CF66CA"/>
    <w:rsid w:val="00D22D21"/>
    <w:rsid w:val="00D25E3B"/>
    <w:rsid w:val="00D50CED"/>
    <w:rsid w:val="00D54A71"/>
    <w:rsid w:val="00D72D13"/>
    <w:rsid w:val="00D850AC"/>
    <w:rsid w:val="00D85B90"/>
    <w:rsid w:val="00D90EA0"/>
    <w:rsid w:val="00DA46BE"/>
    <w:rsid w:val="00DB1DBA"/>
    <w:rsid w:val="00DC18A1"/>
    <w:rsid w:val="00DD5CC2"/>
    <w:rsid w:val="00DE39DC"/>
    <w:rsid w:val="00DF0A0B"/>
    <w:rsid w:val="00DF20DD"/>
    <w:rsid w:val="00E05234"/>
    <w:rsid w:val="00E123EF"/>
    <w:rsid w:val="00E15D15"/>
    <w:rsid w:val="00E24D0E"/>
    <w:rsid w:val="00E26384"/>
    <w:rsid w:val="00E26FD0"/>
    <w:rsid w:val="00E3173D"/>
    <w:rsid w:val="00E36EDF"/>
    <w:rsid w:val="00E46C8D"/>
    <w:rsid w:val="00E47DEC"/>
    <w:rsid w:val="00E5546A"/>
    <w:rsid w:val="00E57A0E"/>
    <w:rsid w:val="00E71579"/>
    <w:rsid w:val="00E81D8F"/>
    <w:rsid w:val="00E845F9"/>
    <w:rsid w:val="00E90C2C"/>
    <w:rsid w:val="00E91971"/>
    <w:rsid w:val="00E95C84"/>
    <w:rsid w:val="00EA7F3B"/>
    <w:rsid w:val="00EB5E61"/>
    <w:rsid w:val="00EB6C42"/>
    <w:rsid w:val="00EC7834"/>
    <w:rsid w:val="00EC7E65"/>
    <w:rsid w:val="00ED6DA2"/>
    <w:rsid w:val="00EF6985"/>
    <w:rsid w:val="00F04D63"/>
    <w:rsid w:val="00F20061"/>
    <w:rsid w:val="00F30B28"/>
    <w:rsid w:val="00F631FF"/>
    <w:rsid w:val="00F869C6"/>
    <w:rsid w:val="00FA4A24"/>
    <w:rsid w:val="00FB1617"/>
    <w:rsid w:val="00FD3CBB"/>
    <w:rsid w:val="00FE17B6"/>
    <w:rsid w:val="00FE4121"/>
    <w:rsid w:val="00FE70FE"/>
    <w:rsid w:val="00FF4741"/>
    <w:rsid w:val="3D84B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4B6A3"/>
  <w15:chartTrackingRefBased/>
  <w15:docId w15:val="{0D8C000D-8A12-4A92-B4C7-3AD414B4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Titre1">
    <w:name w:val="heading 1"/>
    <w:basedOn w:val="Normal"/>
    <w:next w:val="Normal"/>
    <w:qFormat/>
    <w:pPr>
      <w:spacing w:before="240" w:line="480" w:lineRule="atLeast"/>
      <w:jc w:val="both"/>
      <w:outlineLvl w:val="0"/>
    </w:pPr>
    <w:rPr>
      <w:rFonts w:ascii="Times" w:hAnsi="Times"/>
      <w:b/>
    </w:rPr>
  </w:style>
  <w:style w:type="paragraph" w:styleId="Titre2">
    <w:name w:val="heading 2"/>
    <w:basedOn w:val="Normal"/>
    <w:next w:val="Normal"/>
    <w:qFormat/>
    <w:pPr>
      <w:keepNext/>
      <w:ind w:right="-17"/>
      <w:jc w:val="center"/>
      <w:outlineLvl w:val="1"/>
    </w:pPr>
    <w:rPr>
      <w:b/>
      <w:sz w:val="22"/>
    </w:rPr>
  </w:style>
  <w:style w:type="paragraph" w:styleId="Titre3">
    <w:name w:val="heading 3"/>
    <w:basedOn w:val="Normal"/>
    <w:next w:val="Normal"/>
    <w:qFormat/>
    <w:pPr>
      <w:keepNext/>
      <w:jc w:val="both"/>
      <w:outlineLvl w:val="2"/>
    </w:pPr>
    <w:rPr>
      <w:b/>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jc w:val="center"/>
    </w:pPr>
    <w:rPr>
      <w:rFonts w:ascii="Times" w:hAnsi="Times"/>
    </w:rPr>
  </w:style>
  <w:style w:type="paragraph" w:styleId="En-tte">
    <w:name w:val="header"/>
    <w:basedOn w:val="Normal"/>
    <w:pPr>
      <w:jc w:val="center"/>
    </w:pPr>
    <w:rPr>
      <w:rFonts w:ascii="Times" w:hAnsi="Times"/>
      <w:i/>
    </w:rPr>
  </w:style>
  <w:style w:type="character" w:styleId="Lienhypertexte">
    <w:name w:val="Hyperlink"/>
    <w:rPr>
      <w:color w:val="0000FF"/>
      <w:u w:val="single"/>
    </w:rPr>
  </w:style>
  <w:style w:type="character" w:styleId="Numrodepage">
    <w:name w:val="page number"/>
    <w:basedOn w:val="Policepardfaut"/>
  </w:style>
  <w:style w:type="paragraph" w:styleId="Corpsdetexte">
    <w:name w:val="Body Text"/>
    <w:basedOn w:val="Normal"/>
    <w:pPr>
      <w:jc w:val="both"/>
    </w:pPr>
    <w:rPr>
      <w:rFonts w:ascii="Times New Roman" w:hAnsi="Times New Roman"/>
    </w:rPr>
  </w:style>
  <w:style w:type="paragraph" w:styleId="Retraitcorpsdetexte">
    <w:name w:val="Body Text Indent"/>
    <w:basedOn w:val="Normal"/>
    <w:pPr>
      <w:ind w:left="357"/>
      <w:jc w:val="both"/>
    </w:pPr>
    <w:rPr>
      <w:rFonts w:ascii="Times New Roman" w:hAnsi="Times New Roman"/>
      <w:snapToGrid w:val="0"/>
      <w:color w:val="000000"/>
    </w:rPr>
  </w:style>
  <w:style w:type="paragraph" w:styleId="Corpsdetexte2">
    <w:name w:val="Body Text 2"/>
    <w:basedOn w:val="Normal"/>
    <w:pPr>
      <w:jc w:val="both"/>
    </w:pPr>
    <w:rPr>
      <w:rFonts w:ascii="Arial Narrow" w:hAnsi="Arial Narrow"/>
      <w:sz w:val="22"/>
    </w:rPr>
  </w:style>
  <w:style w:type="paragraph" w:styleId="Corpsdetexte3">
    <w:name w:val="Body Text 3"/>
    <w:basedOn w:val="Normal"/>
    <w:rPr>
      <w:rFonts w:ascii="Arial Narrow" w:hAnsi="Arial Narrow"/>
      <w:sz w:val="22"/>
    </w:rPr>
  </w:style>
  <w:style w:type="table" w:styleId="Grilledutableau">
    <w:name w:val="Table Grid"/>
    <w:basedOn w:val="TableauNormal"/>
    <w:rsid w:val="00B17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64649"/>
    <w:rPr>
      <w:rFonts w:ascii="Tahoma" w:hAnsi="Tahoma" w:cs="Tahoma"/>
      <w:sz w:val="16"/>
      <w:szCs w:val="16"/>
    </w:rPr>
  </w:style>
  <w:style w:type="character" w:styleId="Textedelespacerserv">
    <w:name w:val="Placeholder Text"/>
    <w:basedOn w:val="Policepardfaut"/>
    <w:uiPriority w:val="99"/>
    <w:semiHidden/>
    <w:rsid w:val="00C66A37"/>
    <w:rPr>
      <w:color w:val="808080"/>
    </w:rPr>
  </w:style>
  <w:style w:type="paragraph" w:customStyle="1" w:styleId="Default">
    <w:name w:val="Default"/>
    <w:uiPriority w:val="99"/>
    <w:rsid w:val="00D50CED"/>
    <w:pPr>
      <w:autoSpaceDE w:val="0"/>
      <w:autoSpaceDN w:val="0"/>
      <w:adjustRightInd w:val="0"/>
    </w:pPr>
    <w:rPr>
      <w:rFonts w:ascii="TimesNewRoman,Italic" w:hAnsi="TimesNewRoman,Italic" w:cs="TimesNewRoman,Italic"/>
    </w:rPr>
  </w:style>
  <w:style w:type="paragraph" w:styleId="Paragraphedeliste">
    <w:name w:val="List Paragraph"/>
    <w:basedOn w:val="Normal"/>
    <w:uiPriority w:val="34"/>
    <w:qFormat/>
    <w:rsid w:val="00D50CED"/>
    <w:pPr>
      <w:spacing w:after="200"/>
      <w:ind w:left="720"/>
      <w:contextualSpacing/>
    </w:pPr>
    <w:rPr>
      <w:rFonts w:ascii="Times New Roman" w:eastAsia="Calibri" w:hAnsi="Times New Roman"/>
      <w:szCs w:val="22"/>
      <w:lang w:eastAsia="en-US"/>
    </w:rPr>
  </w:style>
  <w:style w:type="paragraph" w:customStyle="1" w:styleId="Standard">
    <w:name w:val="Standard"/>
    <w:rsid w:val="00D50CED"/>
    <w:pPr>
      <w:suppressAutoHyphens/>
      <w:autoSpaceDN w:val="0"/>
      <w:spacing w:after="200"/>
      <w:textAlignment w:val="baseline"/>
    </w:pPr>
    <w:rPr>
      <w:rFonts w:eastAsia="Calibri"/>
      <w:kern w:val="3"/>
      <w:sz w:val="24"/>
      <w:szCs w:val="22"/>
      <w:lang w:eastAsia="en-US"/>
    </w:rPr>
  </w:style>
  <w:style w:type="paragraph" w:customStyle="1" w:styleId="Paragraph">
    <w:name w:val="Paragraph"/>
    <w:link w:val="ParagraphChar"/>
    <w:qFormat/>
    <w:rsid w:val="00D50CED"/>
    <w:pPr>
      <w:spacing w:after="120" w:line="280" w:lineRule="atLeast"/>
    </w:pPr>
    <w:rPr>
      <w:sz w:val="24"/>
      <w:szCs w:val="24"/>
    </w:rPr>
  </w:style>
  <w:style w:type="character" w:customStyle="1" w:styleId="ParagraphChar">
    <w:name w:val="Paragraph Char"/>
    <w:link w:val="Paragraph"/>
    <w:rsid w:val="00D50CED"/>
    <w:rPr>
      <w:sz w:val="24"/>
      <w:szCs w:val="24"/>
    </w:rPr>
  </w:style>
  <w:style w:type="character" w:customStyle="1" w:styleId="PieddepageCar">
    <w:name w:val="Pied de page Car"/>
    <w:basedOn w:val="Policepardfaut"/>
    <w:link w:val="Pieddepage"/>
    <w:uiPriority w:val="99"/>
    <w:rsid w:val="00DF0A0B"/>
    <w:rPr>
      <w:rFonts w:ascii="Times" w:hAnsi="Times"/>
      <w:sz w:val="24"/>
    </w:rPr>
  </w:style>
  <w:style w:type="paragraph" w:styleId="Notedebasdepage">
    <w:name w:val="footnote text"/>
    <w:basedOn w:val="Normal"/>
    <w:link w:val="NotedebasdepageCar"/>
    <w:uiPriority w:val="99"/>
    <w:semiHidden/>
    <w:unhideWhenUsed/>
    <w:rsid w:val="00ED6DA2"/>
    <w:rPr>
      <w:sz w:val="20"/>
    </w:rPr>
  </w:style>
  <w:style w:type="character" w:customStyle="1" w:styleId="NotedebasdepageCar">
    <w:name w:val="Note de bas de page Car"/>
    <w:basedOn w:val="Policepardfaut"/>
    <w:link w:val="Notedebasdepage"/>
    <w:uiPriority w:val="99"/>
    <w:semiHidden/>
    <w:rsid w:val="00ED6DA2"/>
    <w:rPr>
      <w:rFonts w:ascii="Arial" w:hAnsi="Arial"/>
    </w:rPr>
  </w:style>
  <w:style w:type="character" w:styleId="Appelnotedebasdep">
    <w:name w:val="footnote reference"/>
    <w:basedOn w:val="Policepardfaut"/>
    <w:uiPriority w:val="99"/>
    <w:semiHidden/>
    <w:unhideWhenUsed/>
    <w:rsid w:val="00ED6DA2"/>
    <w:rPr>
      <w:vertAlign w:val="superscript"/>
    </w:rPr>
  </w:style>
  <w:style w:type="character" w:styleId="Marquedecommentaire">
    <w:name w:val="annotation reference"/>
    <w:basedOn w:val="Policepardfaut"/>
    <w:uiPriority w:val="99"/>
    <w:semiHidden/>
    <w:unhideWhenUsed/>
    <w:rsid w:val="00DA46BE"/>
    <w:rPr>
      <w:sz w:val="16"/>
      <w:szCs w:val="16"/>
    </w:rPr>
  </w:style>
  <w:style w:type="paragraph" w:styleId="Commentaire">
    <w:name w:val="annotation text"/>
    <w:basedOn w:val="Normal"/>
    <w:link w:val="CommentaireCar"/>
    <w:uiPriority w:val="99"/>
    <w:semiHidden/>
    <w:unhideWhenUsed/>
    <w:rsid w:val="00DA46BE"/>
    <w:rPr>
      <w:sz w:val="20"/>
    </w:rPr>
  </w:style>
  <w:style w:type="character" w:customStyle="1" w:styleId="CommentaireCar">
    <w:name w:val="Commentaire Car"/>
    <w:basedOn w:val="Policepardfaut"/>
    <w:link w:val="Commentaire"/>
    <w:uiPriority w:val="99"/>
    <w:semiHidden/>
    <w:rsid w:val="00DA46BE"/>
    <w:rPr>
      <w:rFonts w:ascii="Arial" w:hAnsi="Arial"/>
    </w:rPr>
  </w:style>
  <w:style w:type="paragraph" w:styleId="Objetducommentaire">
    <w:name w:val="annotation subject"/>
    <w:basedOn w:val="Commentaire"/>
    <w:next w:val="Commentaire"/>
    <w:link w:val="ObjetducommentaireCar"/>
    <w:uiPriority w:val="99"/>
    <w:semiHidden/>
    <w:unhideWhenUsed/>
    <w:rsid w:val="00DA46BE"/>
    <w:rPr>
      <w:b/>
      <w:bCs/>
    </w:rPr>
  </w:style>
  <w:style w:type="character" w:customStyle="1" w:styleId="ObjetducommentaireCar">
    <w:name w:val="Objet du commentaire Car"/>
    <w:basedOn w:val="CommentaireCar"/>
    <w:link w:val="Objetducommentaire"/>
    <w:uiPriority w:val="99"/>
    <w:semiHidden/>
    <w:rsid w:val="00DA46BE"/>
    <w:rPr>
      <w:rFonts w:ascii="Arial" w:hAnsi="Arial"/>
      <w:b/>
      <w:bCs/>
    </w:rPr>
  </w:style>
  <w:style w:type="paragraph" w:styleId="Rvision">
    <w:name w:val="Revision"/>
    <w:hidden/>
    <w:uiPriority w:val="99"/>
    <w:semiHidden/>
    <w:rsid w:val="00E71579"/>
    <w:rPr>
      <w:rFonts w:ascii="Arial" w:hAnsi="Arial"/>
      <w:sz w:val="24"/>
    </w:rPr>
  </w:style>
  <w:style w:type="character" w:styleId="Mentionnonrsolue">
    <w:name w:val="Unresolved Mention"/>
    <w:basedOn w:val="Policepardfaut"/>
    <w:uiPriority w:val="99"/>
    <w:semiHidden/>
    <w:unhideWhenUsed/>
    <w:rsid w:val="000A7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160221">
      <w:bodyDiv w:val="1"/>
      <w:marLeft w:val="0"/>
      <w:marRight w:val="0"/>
      <w:marTop w:val="0"/>
      <w:marBottom w:val="0"/>
      <w:divBdr>
        <w:top w:val="none" w:sz="0" w:space="0" w:color="auto"/>
        <w:left w:val="none" w:sz="0" w:space="0" w:color="auto"/>
        <w:bottom w:val="none" w:sz="0" w:space="0" w:color="auto"/>
        <w:right w:val="none" w:sz="0" w:space="0" w:color="auto"/>
      </w:divBdr>
    </w:div>
    <w:div w:id="20923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ecqa.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rection@ccecqa.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d@ccecqa.f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nil.fr/fr/webform/adresser-une-plaint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a8d722c-d242-47fa-826f-86b2f1fa5aea" xsi:nil="true"/>
    <lcf76f155ced4ddcb4097134ff3c332f xmlns="b15e59e7-5ea4-4cd6-a810-ee096dfc3558">
      <Terms xmlns="http://schemas.microsoft.com/office/infopath/2007/PartnerControls"/>
    </lcf76f155ced4ddcb4097134ff3c332f>
    <_Flow_SignoffStatus xmlns="b15e59e7-5ea4-4cd6-a810-ee096dfc3558" xsi:nil="true"/>
    <_dlc_DocId xmlns="2a8d722c-d242-47fa-826f-86b2f1fa5aea">3PYUKQXUSKC5-2088254452-509433</_dlc_DocId>
    <_dlc_DocIdUrl xmlns="2a8d722c-d242-47fa-826f-86b2f1fa5aea">
      <Url>https://ccecqatemp.sharepoint.com/sites/N/_layouts/15/DocIdRedir.aspx?ID=3PYUKQXUSKC5-2088254452-509433</Url>
      <Description>3PYUKQXUSKC5-2088254452-509433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6605FF6A0EA48428DE933791AD4FD00" ma:contentTypeVersion="16" ma:contentTypeDescription="Crée un document." ma:contentTypeScope="" ma:versionID="7d529a3d696f6c3b4857e6ef442ed5b5">
  <xsd:schema xmlns:xsd="http://www.w3.org/2001/XMLSchema" xmlns:xs="http://www.w3.org/2001/XMLSchema" xmlns:p="http://schemas.microsoft.com/office/2006/metadata/properties" xmlns:ns2="2a8d722c-d242-47fa-826f-86b2f1fa5aea" xmlns:ns3="b15e59e7-5ea4-4cd6-a810-ee096dfc3558" targetNamespace="http://schemas.microsoft.com/office/2006/metadata/properties" ma:root="true" ma:fieldsID="fe1aed9e55ed82e6ae3ad199aa3f311c" ns2:_="" ns3:_="">
    <xsd:import namespace="2a8d722c-d242-47fa-826f-86b2f1fa5aea"/>
    <xsd:import namespace="b15e59e7-5ea4-4cd6-a810-ee096dfc355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_Flow_SignoffStatu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d722c-d242-47fa-826f-86b2f1fa5ae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5b03b68-29da-49aa-8ff3-9b936bc07a39}" ma:internalName="TaxCatchAll" ma:showField="CatchAllData" ma:web="2a8d722c-d242-47fa-826f-86b2f1fa5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5e59e7-5ea4-4cd6-a810-ee096dfc35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_Flow_SignoffStatus" ma:index="15" nillable="true" ma:displayName="État de validation" ma:internalName="_x00c9_tat_x0020_de_x0020_validation">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b36ff21-6ba8-4257-b34f-50ed9eb66329"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9DF1-95AC-4EAA-9431-DB62E2ADF6CC}">
  <ds:schemaRefs>
    <ds:schemaRef ds:uri="http://schemas.microsoft.com/sharepoint/v3/contenttype/forms"/>
  </ds:schemaRefs>
</ds:datastoreItem>
</file>

<file path=customXml/itemProps2.xml><?xml version="1.0" encoding="utf-8"?>
<ds:datastoreItem xmlns:ds="http://schemas.openxmlformats.org/officeDocument/2006/customXml" ds:itemID="{56C2E081-969A-4F54-B7BF-940903D265AE}">
  <ds:schemaRefs>
    <ds:schemaRef ds:uri="http://schemas.microsoft.com/office/2006/metadata/properties"/>
    <ds:schemaRef ds:uri="http://schemas.microsoft.com/office/infopath/2007/PartnerControls"/>
    <ds:schemaRef ds:uri="2a8d722c-d242-47fa-826f-86b2f1fa5aea"/>
    <ds:schemaRef ds:uri="b15e59e7-5ea4-4cd6-a810-ee096dfc3558"/>
  </ds:schemaRefs>
</ds:datastoreItem>
</file>

<file path=customXml/itemProps3.xml><?xml version="1.0" encoding="utf-8"?>
<ds:datastoreItem xmlns:ds="http://schemas.openxmlformats.org/officeDocument/2006/customXml" ds:itemID="{E83B2634-8A17-404C-B80D-020B4638C02B}">
  <ds:schemaRefs>
    <ds:schemaRef ds:uri="http://schemas.microsoft.com/sharepoint/events"/>
  </ds:schemaRefs>
</ds:datastoreItem>
</file>

<file path=customXml/itemProps4.xml><?xml version="1.0" encoding="utf-8"?>
<ds:datastoreItem xmlns:ds="http://schemas.openxmlformats.org/officeDocument/2006/customXml" ds:itemID="{78CCA7AB-81D2-40C2-9BBB-5023EB931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d722c-d242-47fa-826f-86b2f1fa5aea"/>
    <ds:schemaRef ds:uri="b15e59e7-5ea4-4cd6-a810-ee096dfc3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C3F4D2-1CA4-491B-A08C-E520EF4F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1026</Words>
  <Characters>5647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Lettre d’information et Non-opposition RIPH3 HLJ_RNID</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d’information et Non-opposition RIPH3 HLJ_RNID</dc:title>
  <dc:subject/>
  <dc:creator/>
  <cp:keywords/>
  <dc:description/>
  <cp:lastModifiedBy>Anne Taraborrelli</cp:lastModifiedBy>
  <cp:revision>17</cp:revision>
  <dcterms:created xsi:type="dcterms:W3CDTF">2024-10-25T16:32:00Z</dcterms:created>
  <dcterms:modified xsi:type="dcterms:W3CDTF">2024-11-04T09:02:00Z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0x01010066605FF6A0EA48428DE933791AD4FD00</vt:lpwstr>
  </property>
  <property fmtid="{D5CDD505-2E9C-101B-9397-08002B2CF9AE}" pid="3" name="yes_HAS">
    <vt:lpwstr/>
  </property>
  <property fmtid="{D5CDD505-2E9C-101B-9397-08002B2CF9AE}" pid="4" name="yes_Processus">
    <vt:lpwstr/>
  </property>
  <property fmtid="{D5CDD505-2E9C-101B-9397-08002B2CF9AE}" pid="5" name="rgds_ProcessusSecondaire">
    <vt:lpwstr/>
  </property>
  <property fmtid="{D5CDD505-2E9C-101B-9397-08002B2CF9AE}" pid="6" name="yes_Etablissement">
    <vt:lpwstr/>
  </property>
  <property fmtid="{D5CDD505-2E9C-101B-9397-08002B2CF9AE}" pid="7" name="yes_Origine">
    <vt:lpwstr>41;#Qualité|3100052c-faf5-461c-9a56-8c296506201e</vt:lpwstr>
  </property>
  <property fmtid="{D5CDD505-2E9C-101B-9397-08002B2CF9AE}" pid="8" name="Cartographie">
    <vt:lpwstr>219;#DIRECTION DE LA RECHERCHE ET DE L’INNOVATION|b9f0be0b-638a-4fba-9b8c-da2d919b9917;#597;#2. Promotion interne|4e22b242-11a6-49a8-b020-20fcb8a5eb22;#1660;#2.1 Montage|bff25287-95a4-429f-8993-e3606969dcf8;#2219;#2.1.2 Lettres d'information|daa5f676-959d</vt:lpwstr>
  </property>
  <property fmtid="{D5CDD505-2E9C-101B-9397-08002B2CF9AE}" pid="9" name="dos_Processus">
    <vt:lpwstr>42;#Qualité|edc6aee5-c909-4843-a572-aa644e33b78b</vt:lpwstr>
  </property>
  <property fmtid="{D5CDD505-2E9C-101B-9397-08002B2CF9AE}" pid="10" name="Service">
    <vt:lpwstr>664;#D-DRI|eea36618-51c6-4f0d-93ca-4929996192fb</vt:lpwstr>
  </property>
  <property fmtid="{D5CDD505-2E9C-101B-9397-08002B2CF9AE}" pid="11" name="dt_NatureDocument">
    <vt:lpwstr/>
  </property>
  <property fmtid="{D5CDD505-2E9C-101B-9397-08002B2CF9AE}" pid="12" name="Processus Institutionnel">
    <vt:lpwstr/>
  </property>
  <property fmtid="{D5CDD505-2E9C-101B-9397-08002B2CF9AE}" pid="13" name="yes_NatureDocument">
    <vt:lpwstr>43;#Enregistrement|3355e9bd-df49-4520-8fbb-2cd954d1bb57</vt:lpwstr>
  </property>
  <property fmtid="{D5CDD505-2E9C-101B-9397-08002B2CF9AE}" pid="14" name="dos_ProcessusDossierType">
    <vt:lpwstr/>
  </property>
  <property fmtid="{D5CDD505-2E9C-101B-9397-08002B2CF9AE}" pid="15" name="fd_Redaction">
    <vt:lpwstr/>
  </property>
  <property fmtid="{D5CDD505-2E9C-101B-9397-08002B2CF9AE}" pid="16" name="hcd980dbe2df40a7bc6266a29cd06d2d">
    <vt:lpwstr/>
  </property>
  <property fmtid="{D5CDD505-2E9C-101B-9397-08002B2CF9AE}" pid="17" name="k8a2d936c7914d289c48434ecadb9f96">
    <vt:lpwstr/>
  </property>
  <property fmtid="{D5CDD505-2E9C-101B-9397-08002B2CF9AE}" pid="18" name="j11310d07a684a338592f1bd6eb545c3">
    <vt:lpwstr/>
  </property>
  <property fmtid="{D5CDD505-2E9C-101B-9397-08002B2CF9AE}" pid="19" name="_dlc_DocIdItemGuid">
    <vt:lpwstr>b9b08d2b-02e0-46e8-b96f-ed0e5ded04a7</vt:lpwstr>
  </property>
  <property fmtid="{D5CDD505-2E9C-101B-9397-08002B2CF9AE}" pid="20" name="MediaServiceImageTags">
    <vt:lpwstr/>
  </property>
</Properties>
</file>